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21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 xml:space="preserve">  </w:t>
      </w:r>
      <w:r>
        <w:rPr>
          <w:rFonts w:hint="eastAsia"/>
          <w:sz w:val="36"/>
          <w:szCs w:val="21"/>
          <w:lang w:eastAsia="zh-CN"/>
        </w:rPr>
        <w:t>南岳区第一中学</w:t>
      </w:r>
      <w:r>
        <w:rPr>
          <w:rFonts w:hint="eastAsia"/>
          <w:sz w:val="36"/>
          <w:szCs w:val="21"/>
          <w:lang w:val="en-US" w:eastAsia="zh-CN"/>
        </w:rPr>
        <w:t>2016年—2020年重点建设项目</w:t>
      </w:r>
    </w:p>
    <w:p>
      <w:pPr>
        <w:pStyle w:val="2"/>
        <w:bidi w:val="0"/>
        <w:jc w:val="right"/>
        <w:rPr>
          <w:rFonts w:hint="eastAsia"/>
          <w:sz w:val="28"/>
          <w:szCs w:val="18"/>
          <w:lang w:val="en-US" w:eastAsia="zh-CN"/>
        </w:rPr>
      </w:pPr>
      <w:r>
        <w:rPr>
          <w:rFonts w:hint="eastAsia"/>
          <w:sz w:val="28"/>
          <w:szCs w:val="18"/>
          <w:lang w:val="en-US" w:eastAsia="zh-CN"/>
        </w:rPr>
        <w:t>——篮球馆及食堂改造项目绩效自评报告</w:t>
      </w:r>
    </w:p>
    <w:p>
      <w:pPr>
        <w:spacing w:line="240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为加强财政支出管理，提高财政资金使用效益，根据《南岳区人民政府关于全面推进预算绩效管理的实施意见》（岳政办发【2015】17号）文件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和省委第七巡视组的反馈意见</w:t>
      </w:r>
      <w:r>
        <w:rPr>
          <w:rFonts w:hint="eastAsia" w:ascii="仿宋" w:hAnsi="仿宋" w:eastAsia="仿宋" w:cs="仿宋"/>
          <w:sz w:val="30"/>
          <w:szCs w:val="30"/>
        </w:rPr>
        <w:t>要求，我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对201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6-2020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财政投资的区重点建设项目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—篮球馆及食堂改造项目进行绩效自评，现将有关情况报告如下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240" w:lineRule="atLeas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 一、项目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绩效目标分解下达</w:t>
      </w:r>
      <w:r>
        <w:rPr>
          <w:rFonts w:hint="eastAsia" w:ascii="仿宋" w:hAnsi="仿宋" w:eastAsia="仿宋" w:cs="仿宋"/>
          <w:b/>
          <w:sz w:val="30"/>
          <w:szCs w:val="30"/>
        </w:rPr>
        <w:t>情况</w:t>
      </w:r>
    </w:p>
    <w:p>
      <w:pPr>
        <w:spacing w:line="240" w:lineRule="atLeas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位于南岳区南岳镇金沙路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186号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，立项依据是根据岳发改【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68号《关于南岳区第一中学篮球馆及食堂改造项目可行性研究报告的批复》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，概算计划投资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550万元。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绩效目标：工期预计在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4月开工、2020年10月竣工；建设项目计划：改造篮球馆及一楼食堂，总建筑面积为2426.7平方米，其中：篮球馆改造建筑面积1326.7平方米，原一楼食堂区域改造建筑面积1100平方米，主要包括地面、墙面、天花、门窗、油漆、给排水、窗帘遮阳和电气工程，并购置篮球馆电子屏和音响系统以及食堂厨房设备、餐桌餐椅配套设施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该项目可使用期限（可持续影响指标）为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20年，受益人数为50000人。</w:t>
      </w:r>
    </w:p>
    <w:p>
      <w:pPr>
        <w:numPr>
          <w:ilvl w:val="0"/>
          <w:numId w:val="1"/>
        </w:numPr>
        <w:spacing w:line="240" w:lineRule="atLeast"/>
        <w:ind w:firstLine="645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绩效自评开展情况：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我单位对该项目认真进行绩效自评，并撰写本绩效自评报告。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绩效自评完成情况：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sz w:val="30"/>
          <w:szCs w:val="30"/>
        </w:rPr>
        <w:t>项目资金投入及使用情况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00" w:firstLineChars="1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截止2021年6月1日，该项目实际财政投资367.87万元（其中上级财政安排0万元、区本级财政安排367.87万元）。拨付给项目353.95万元，付设计费、监理费13.92万元，结余0万元。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2、各项绩效目标实际完成情况对比：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截止2021年6月1日，工程实际完成情况是，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实际篮球场及食堂改造项目装饰工程2426.7平方米，时效指标≥20年，门窗及辅助用房改造2426.7平方米，时效指标≥20年，篮球馆电子显示屏77.86平方米，时效指标≥10年，篮球馆扩音设备1套，时效指标≥10年，篮球馆专业比赛地板786.8平方米，时效指标≥10年，篮球架1付，时效指标≥10年，双掩门蒸柜2台，时效指标≥10年，电磁双头汤面炉3台，时效指标≥10年，通道式洗碗机1台，时效指标≥10年，餐桌70套，时效指标≥10年，油烟净化系统1套，时效指标≥10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，项目验收合格率达到了100%，减少了校园内的噪音及排放的油烟，对师生的校园生活提供了保障，改善了我校的校园环境，有助于我校师生身心健康的发展及素质教育建设，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实现了预期绩效目标。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四、项目管理存在的问题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1、该项目没有存在未立项问题。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2、该项目没有存在无概算问题。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3、该项目没有存在未招投标问题。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4、该项目没有存在未按程序变更问题：计划投资550万元，实际投资367.87万元。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5、该项目没有存在未验收交付使用问题。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6、该项目没有存在以应急抢险为名或拆分项目的方式规避招投标、挂靠资质、围标串标问题。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7、该项目没有存在未投资评审或评审结论出来前就超付工程进度款。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8、该项目没有存在挪用资金的问题。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9、工程预期目标已全部实现，没有超范围投资、没有未到质保期就提前报废等。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10、厨房鲜风系统电机功率不够，送风效果不明显。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11、厨房油烟系统噪音较大，影响居民生活。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1、针对厨房鲜风系统电机功率不足，送风效果不明显问题，经过设计单位重新测算，施工单位已换电机，已达到设计使用标准。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2、针对厨房油烟系统、噪音较大，影响居民生活问题，根据设计单位的建议，对所有排风管道进行了隔音处理，已达到设计使用标准。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六、绩效结果拟应用和公开情况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本单位将绩效自评报告公开于2021年本单位部门决算公开位置，供公众查阅监督。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南岳区第一中学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2021年6月1日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DC8DFC"/>
    <w:multiLevelType w:val="singleLevel"/>
    <w:tmpl w:val="CFDC8D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70DBA"/>
    <w:rsid w:val="09945D4C"/>
    <w:rsid w:val="7C540BA9"/>
    <w:rsid w:val="7F670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2021-06-04T00:55:00Z</dcterms:created>
  <dc:creator>玖玥。</dc:creator>
  <cp:lastModifiedBy>玖玥。</cp:lastModifiedBy>
  <cp:lastPrinted>2021-06-04T02:13:00Z</cp:lastPrinted>
  <dcterms:modified xsi:type="dcterms:W3CDTF">2021-06-04T07:51:52Z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0F610F57A7B540828907148609268E8C</vt:lpwstr>
  </property>
</Properties>
</file>