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735"/>
        <w:gridCol w:w="1395"/>
        <w:gridCol w:w="660"/>
        <w:gridCol w:w="749"/>
        <w:gridCol w:w="1755"/>
        <w:gridCol w:w="2865"/>
        <w:gridCol w:w="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599" w:type="dxa"/>
            <w:gridSpan w:val="8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666666"/>
                <w:spacing w:val="0"/>
                <w:sz w:val="31"/>
                <w:szCs w:val="31"/>
                <w:bdr w:val="none" w:color="auto" w:sz="0" w:space="0"/>
              </w:rPr>
              <w:t>衡阳市生态环境局南岳分局部门整体支出绩效目标申报表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9599" w:type="dxa"/>
            <w:gridSpan w:val="8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（2021年度）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570" w:type="dxa"/>
            <w:gridSpan w:val="4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填报单位（盖章）：</w:t>
            </w:r>
          </w:p>
        </w:tc>
        <w:tc>
          <w:tcPr>
            <w:tcW w:w="1409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单位负责人：熊水球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部门基本信息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预算单位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衡阳市生态环境局南岳分局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绩效管理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 联系人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旷海燕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联系电话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13807479818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人员编制数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实有人数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6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部门职能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 职责概述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（一）负责建立健全生态环境基本制度。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（二）负责重大生态环境问题的统筹协调和监督管理。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（三）负责监督管理减排目标的落实。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（四）负责提出生态环境领域固定资产投资规模和方向、财政性资金安排的意见。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（五）负责环境污染防治的监督管理。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（六）指导协调和监督生态保护修复工作。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（七）负责核与辐射安全的监督管理。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（八）负责生态环境准入的监督管理。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（九）负责生态环境监测工作。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（十）负责应对气候变化工作。组织拟订应对气候变化及温室气体减排重大战略、规划和政策。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（十一）组织开展生态环境保护督察。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（十二）统一负责生态环境监督执法。组织开展生态环境保护执法检查活动。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（十三）组织指导和协调生态环境宣传教育工作。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（十四）开展生态环境合作交流，研究提出生态环境合作中有关问题的建议。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十五）统一行使生态和城乡各类污染排放监管与行政执法职责，切实履行监管责任，全面落实大气、水、土壤污染防治行动计划，全面禁止洋垃圾入境。构建政府为主导、企业为主体、社会组织和公众共同参与的生态环境治理体系，实行最严格的生态环境保护制度，严守生态保护红线和环境质量底线，坚决打好污染防治攻坚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（十六）完成上级部门的其他任务。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单位年度收入预算（万元）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收入合计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一般公共预算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政府性基金拨款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非税收入拨款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其他资金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10.70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10.70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单位年度支出预算（万元）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支出合计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基本支出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项目支出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10.70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10.70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其中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三公经费预算（万元）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公务用车运行和购置费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因公出国（境）费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公务接待费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部门整体支出年度绩效目标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目标1：保障环保局在职11人、离退休人员6人、临聘人员4人的正常工作、生活顺利进行；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目标2：保障全区生态环境保护、环境污染防治、环境保护行政执法等工作正常实施。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目标3：规范财务管理，防范风险，推行预决算公开。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目标4：区内环境质量得到保护与改善，民众满意度上升。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中其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一级指标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二级指标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三级指标内容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三级指标目标值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部门整体支出年度绩效指标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产出指标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数量指标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城市环境空气质量优良天数、优良率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≥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328天，优良率≥90%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重大环境污染事件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=0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二氧化硫、一氧化碳浓度同比分别下降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≤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下降0.01%、0.01%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质量指标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加强环境防控管理，开展环保执法工作、土壤环境调查、大气、水环境治理，加强生态环境保护，提高民众环保意识，改善区内环境质量，民众满意度上升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=100%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时效指标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在2021年度完成各项资金支出进度要求，保障生态环境局各项工作顺利开展、工资薪金按时发放。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=100%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效益指标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经济效益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片区环境改善，区域形象提升，土地价值提升，为进一步发展新城区带来新的经济增长点。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增长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社会效益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全区生态保护工作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比较明显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环境效益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扎扎实实地落实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各项环保法律法规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提高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可持续影响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切实加强环保工作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环境质量得到保护和改善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服务对象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满意度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主管部门满意度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≥90%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群众满意度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≥90%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部门整体支出年度绩效指标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产出指标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数量指标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中央环保督察交办问题整改，以扎实的整改成效配合省级环保督察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回头看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”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2017年央督交办的4件信访件全部完成整改销号；9个反馈问题有9个完成整改销号。2018年央督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回头看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交办5件信访件，5件完成整改。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省环保督察交办问题整改，以扎实的整改成效配合省级环保督察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回头看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”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2018年省督反馈14个问题，12个完成整改申请销号，2个不需要走销号程序；省督交办10件信访件，10件完成整改。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质量指标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城市空气、城市饮用水源地水质、土壤环境质量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城市空气环境质量优良率达到90%，城市饮用水源地水质达到水环境功能区标准，土壤环境质量安全可控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时效指标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配合省级环保督察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回头看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”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2021年1月-12月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效益指标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社会效益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为社会发展和人民生活保障了良好的生态环境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提高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环境效益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生态环境得到保护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环境质量提高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可持续影响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严把新建项目环评报告审批关，本年度未批复重污染型新改扩建项目。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严格控制环境总量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服务对象满意度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主管部门满意度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≥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90%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群众满意度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≥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90%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其他需要说明的问题</w:t>
            </w:r>
          </w:p>
        </w:tc>
        <w:tc>
          <w:tcPr>
            <w:tcW w:w="8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财政部门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业务股室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财政部门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监督绩效股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年   月   日</w:t>
            </w:r>
          </w:p>
        </w:tc>
        <w:tc>
          <w:tcPr>
            <w:tcW w:w="7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2022-04-18T10:35:32Z</dcterms:created>
  <dc:creator>gt</dc:creator>
  <cp:lastModifiedBy>gt</cp:lastModifiedBy>
  <dcterms:modified xsi:type="dcterms:W3CDTF">2022-04-18T10:35:51Z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