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单位负责人：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焰</w:t>
      </w:r>
    </w:p>
    <w:tbl>
      <w:tblPr>
        <w:tblStyle w:val="2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2"/>
        <w:gridCol w:w="1524"/>
        <w:gridCol w:w="222"/>
        <w:gridCol w:w="357"/>
        <w:gridCol w:w="816"/>
        <w:gridCol w:w="1451"/>
        <w:gridCol w:w="929"/>
        <w:gridCol w:w="427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南岳军粮供应管理站运行经费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新增项目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延续项目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南岳区财政局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2021年1月至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2021年12月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5681151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按照《军粮供应管理条例》及国家相关法规政策规定，为部队提供粮油食品供应。另外，完成上级交办的其他任务。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《南岳区发展和改革局职能配置、内设机构和人员编制规定》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岳办发〔2019〕22号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年初预算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，按工作的进展与实施情况拨付经费。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方正仿宋简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保障部队粮油食品稳定供应。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做好本年度粮油食品稳定供应工作，保障工作顺利进行，完成粮油供应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130次以上。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完成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粮油供应次数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粮油供应工作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覆盖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95%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事项完成及时率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不超出预算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leftChars="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维护经济运行秩序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防范经济风险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维护社会运行秩序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可持续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经济社会平稳运行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社会居民满意度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0099B"/>
    <w:rsid w:val="10590BAA"/>
    <w:rsid w:val="14E40268"/>
    <w:rsid w:val="17787841"/>
    <w:rsid w:val="189F0062"/>
    <w:rsid w:val="1B122E42"/>
    <w:rsid w:val="1C05276E"/>
    <w:rsid w:val="1F2A262D"/>
    <w:rsid w:val="25402589"/>
    <w:rsid w:val="2B574334"/>
    <w:rsid w:val="30412FBD"/>
    <w:rsid w:val="34EE0375"/>
    <w:rsid w:val="39820DDC"/>
    <w:rsid w:val="39D3022E"/>
    <w:rsid w:val="3F6642BD"/>
    <w:rsid w:val="41B85D89"/>
    <w:rsid w:val="46600DB8"/>
    <w:rsid w:val="46A37A8C"/>
    <w:rsid w:val="484B4882"/>
    <w:rsid w:val="4F9878CD"/>
    <w:rsid w:val="53150677"/>
    <w:rsid w:val="5A553172"/>
    <w:rsid w:val="5CF44852"/>
    <w:rsid w:val="63C13A79"/>
    <w:rsid w:val="650C4968"/>
    <w:rsid w:val="69C252BF"/>
    <w:rsid w:val="6B8153EB"/>
    <w:rsid w:val="6EE80C83"/>
    <w:rsid w:val="6FD81A47"/>
    <w:rsid w:val="70264F02"/>
    <w:rsid w:val="78910AFB"/>
    <w:rsid w:val="792E4284"/>
    <w:rsid w:val="7C8F69BE"/>
    <w:rsid w:val="7C913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2021-04-07T01:18:17Z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48D466B684784C2BAFF1AD8BE10D30C2</vt:lpwstr>
  </property>
</Properties>
</file>