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南岳区人大办</w:t>
      </w:r>
    </w:p>
    <w:p>
      <w:pPr>
        <w:widowControl/>
        <w:jc w:val="center"/>
        <w:rPr>
          <w:rFonts w:eastAsia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年度部门整体支出绩效评价报告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根据《中共中央国务院关于全面实施预算绩效管理的意见》的文件精神，我</w:t>
      </w:r>
      <w:r>
        <w:rPr>
          <w:rFonts w:hint="eastAsia" w:eastAsia="仿宋_GB2312"/>
          <w:sz w:val="32"/>
          <w:szCs w:val="32"/>
          <w:lang w:val="en-US" w:eastAsia="zh-CN"/>
        </w:rPr>
        <w:t>单位</w:t>
      </w:r>
      <w:r>
        <w:rPr>
          <w:rFonts w:eastAsia="仿宋_GB2312"/>
          <w:sz w:val="32"/>
          <w:szCs w:val="32"/>
        </w:rPr>
        <w:t>对部门整体支出进行了绩效评价，现报告如下：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eastAsia" w:ascii="黑体" w:hAnsi="Times New Roman" w:eastAsia="黑体" w:cs="Times New Roman"/>
          <w:sz w:val="32"/>
          <w:szCs w:val="32"/>
        </w:rPr>
        <w:t>部门（单位）基本情况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（一）部门职能职责</w:t>
      </w:r>
    </w:p>
    <w:p>
      <w:pPr>
        <w:widowControl/>
        <w:spacing w:line="600" w:lineRule="exact"/>
        <w:ind w:firstLine="588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hint="default" w:ascii="仿宋_GB2312" w:hAnsi="Times New Roman" w:eastAsia="仿宋_GB2312" w:cs="Times New Roman"/>
          <w:sz w:val="30"/>
          <w:szCs w:val="30"/>
        </w:rPr>
        <w:t>南岳区人民代表大会常务委员会按照宪法和法律赋予的职权，行使重大事项决定权、监督权和人事任免权，讨论决定本区的政治、经济、教育、科学、文化、卫生、环境和资源保护等工作的重大事项，听取和审议"一府一委两院"的专项工作报告，检查法律法规贯彻实施情况，依法任免国家机关工作人员，联系指导乡镇人大工作，密切联系群众，充分发挥代表作用，督办代表议案、建议和群众信访件，加强自身建设，强化机关内部管理。</w:t>
      </w:r>
      <w:r>
        <w:rPr>
          <w:rFonts w:eastAsia="楷体_GB2312"/>
          <w:b/>
          <w:sz w:val="32"/>
          <w:szCs w:val="32"/>
        </w:rPr>
        <w:t>（二）机构设置情况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20" w:afterAutospacing="0"/>
        <w:ind w:left="0" w:right="0" w:firstLine="600"/>
        <w:jc w:val="both"/>
        <w:rPr>
          <w:rFonts w:hint="default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2021年末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  <w:t>南岳区人民代表大会常务委员会办公室是全额拨款的行政单位，根据编办核定，我办内设股室7个，分别是监察和司法委员会（法制委员会）、财政经济委员会（预算工作委员会）、教育科学文化卫生委员会（社会建设委员会）、环境与资源保护委员会、农业与农村委员会共5个专门委员会；办公室、选举任免联络工作委员会2个工作机构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（三）人员编制情况</w:t>
      </w:r>
    </w:p>
    <w:p>
      <w:pPr>
        <w:numPr>
          <w:ilvl w:val="0"/>
          <w:numId w:val="0"/>
        </w:num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2021年</w:t>
      </w:r>
      <w:r>
        <w:rPr>
          <w:rFonts w:eastAsia="仿宋_GB2312"/>
          <w:sz w:val="32"/>
          <w:szCs w:val="32"/>
        </w:rPr>
        <w:t>末，我单位共有编制</w:t>
      </w:r>
      <w:r>
        <w:rPr>
          <w:rFonts w:hint="eastAsia" w:eastAsia="仿宋_GB2312"/>
          <w:sz w:val="32"/>
          <w:szCs w:val="32"/>
          <w:lang w:val="en-US" w:eastAsia="zh-CN"/>
        </w:rPr>
        <w:t>25</w:t>
      </w:r>
      <w:r>
        <w:rPr>
          <w:rFonts w:eastAsia="仿宋_GB2312"/>
          <w:sz w:val="32"/>
          <w:szCs w:val="32"/>
        </w:rPr>
        <w:t>人，其中行政编制</w:t>
      </w:r>
      <w:r>
        <w:rPr>
          <w:rFonts w:hint="eastAsia" w:eastAsia="仿宋_GB2312"/>
          <w:sz w:val="32"/>
          <w:szCs w:val="32"/>
          <w:lang w:val="en-US" w:eastAsia="zh-CN"/>
        </w:rPr>
        <w:t>15</w:t>
      </w:r>
      <w:r>
        <w:rPr>
          <w:rFonts w:eastAsia="仿宋_GB2312"/>
          <w:sz w:val="32"/>
          <w:szCs w:val="32"/>
        </w:rPr>
        <w:t>人，事业编制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人。年末实有在职人员</w:t>
      </w:r>
      <w:r>
        <w:rPr>
          <w:rFonts w:hint="eastAsia" w:eastAsia="仿宋_GB2312"/>
          <w:sz w:val="32"/>
          <w:szCs w:val="32"/>
          <w:lang w:val="en-US" w:eastAsia="zh-CN"/>
        </w:rPr>
        <w:t>31</w:t>
      </w:r>
      <w:r>
        <w:rPr>
          <w:rFonts w:eastAsia="仿宋_GB2312"/>
          <w:sz w:val="32"/>
          <w:szCs w:val="32"/>
        </w:rPr>
        <w:t>人，</w:t>
      </w:r>
      <w:r>
        <w:rPr>
          <w:rFonts w:hint="eastAsia" w:eastAsia="仿宋_GB2312"/>
          <w:sz w:val="32"/>
          <w:szCs w:val="32"/>
          <w:lang w:val="en-US" w:eastAsia="zh-CN"/>
        </w:rPr>
        <w:t>退</w:t>
      </w:r>
      <w:r>
        <w:rPr>
          <w:rFonts w:eastAsia="仿宋_GB2312"/>
          <w:sz w:val="32"/>
          <w:szCs w:val="32"/>
        </w:rPr>
        <w:t>休人员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人。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rPr>
          <w:rFonts w:hint="eastAsia"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（一）基本支出情况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基本支出系保障</w:t>
      </w:r>
      <w:r>
        <w:rPr>
          <w:rFonts w:hint="eastAsia" w:eastAsia="仿宋_GB2312"/>
          <w:sz w:val="32"/>
          <w:szCs w:val="32"/>
          <w:lang w:eastAsia="zh-CN"/>
        </w:rPr>
        <w:t>我单位</w:t>
      </w:r>
      <w:r>
        <w:rPr>
          <w:rFonts w:eastAsia="仿宋_GB2312"/>
          <w:sz w:val="32"/>
          <w:szCs w:val="32"/>
        </w:rPr>
        <w:t>机构正常运转、完成日常工作任务而发生的各项支出，包括用于在职和离退休人员基本工资、津贴补贴等人员经费以及办公费、印刷费、水电费、办公设备购置等日常公用经费。</w:t>
      </w:r>
      <w:r>
        <w:rPr>
          <w:rFonts w:hint="eastAsia" w:eastAsia="仿宋_GB2312"/>
          <w:sz w:val="32"/>
          <w:szCs w:val="32"/>
          <w:lang w:eastAsia="zh-CN"/>
        </w:rPr>
        <w:t>2021年</w:t>
      </w:r>
      <w:r>
        <w:rPr>
          <w:rFonts w:eastAsia="仿宋_GB2312"/>
          <w:sz w:val="32"/>
          <w:szCs w:val="32"/>
        </w:rPr>
        <w:t>基本支出</w:t>
      </w:r>
      <w:r>
        <w:rPr>
          <w:rFonts w:hint="eastAsia" w:eastAsia="仿宋_GB2312"/>
          <w:sz w:val="32"/>
          <w:szCs w:val="32"/>
          <w:lang w:val="en-US" w:eastAsia="zh-CN"/>
        </w:rPr>
        <w:t>562.51</w:t>
      </w:r>
      <w:r>
        <w:rPr>
          <w:rFonts w:eastAsia="仿宋_GB2312"/>
          <w:sz w:val="32"/>
          <w:szCs w:val="32"/>
        </w:rPr>
        <w:t>万元，较上年</w:t>
      </w:r>
      <w:r>
        <w:rPr>
          <w:rFonts w:hint="eastAsia" w:eastAsia="仿宋_GB2312"/>
          <w:sz w:val="32"/>
          <w:szCs w:val="32"/>
          <w:lang w:val="en-US" w:eastAsia="zh-CN"/>
        </w:rPr>
        <w:t>514.18万元增加48.33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color w:val="000000"/>
          <w:sz w:val="32"/>
          <w:szCs w:val="32"/>
        </w:rPr>
        <w:t>基本支出中人员经费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477.89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84.96</w:t>
      </w:r>
      <w:r>
        <w:rPr>
          <w:rFonts w:eastAsia="仿宋_GB2312"/>
          <w:color w:val="000000"/>
          <w:sz w:val="32"/>
          <w:szCs w:val="32"/>
        </w:rPr>
        <w:t>%，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与上年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452.49万元万元增加5.3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</w:t>
      </w:r>
      <w:r>
        <w:rPr>
          <w:rFonts w:eastAsia="仿宋_GB2312"/>
          <w:color w:val="000000"/>
          <w:sz w:val="32"/>
          <w:szCs w:val="32"/>
        </w:rPr>
        <w:t>日常公用经费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84.62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15.04</w:t>
      </w:r>
      <w:r>
        <w:rPr>
          <w:rFonts w:eastAsia="仿宋_GB2312"/>
          <w:color w:val="000000"/>
          <w:sz w:val="32"/>
          <w:szCs w:val="32"/>
        </w:rPr>
        <w:t>%，较上年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61.7万元增加27.09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，主要原因是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换届选举及人员增加，受疫情影响和压减非重点、刚性支出要求，我单位厉行节约、严格把关，严控三公经费支出，大力压减公用经费支出。</w:t>
      </w:r>
    </w:p>
    <w:p>
      <w:pPr>
        <w:widowControl/>
        <w:spacing w:line="60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</w:t>
      </w:r>
      <w:r>
        <w:rPr>
          <w:rFonts w:ascii="楷体_GB2312" w:hAnsi="Times New Roman" w:eastAsia="楷体_GB2312" w:cs="Times New Roman"/>
          <w:b/>
          <w:sz w:val="32"/>
          <w:szCs w:val="32"/>
        </w:rPr>
        <w:t>项目支出情况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项目支出系</w:t>
      </w:r>
      <w:r>
        <w:rPr>
          <w:rFonts w:hint="eastAsia" w:eastAsia="仿宋_GB2312"/>
          <w:sz w:val="32"/>
          <w:szCs w:val="32"/>
          <w:lang w:eastAsia="zh-CN"/>
        </w:rPr>
        <w:t>我单位</w:t>
      </w:r>
      <w:r>
        <w:rPr>
          <w:rFonts w:eastAsia="仿宋_GB2312"/>
          <w:sz w:val="32"/>
          <w:szCs w:val="32"/>
        </w:rPr>
        <w:t>为完成</w:t>
      </w:r>
      <w:r>
        <w:rPr>
          <w:rFonts w:hint="eastAsia" w:eastAsia="仿宋_GB2312"/>
          <w:sz w:val="32"/>
          <w:szCs w:val="32"/>
          <w:lang w:val="en-US" w:eastAsia="zh-CN"/>
        </w:rPr>
        <w:t>人大职能职责等管理</w:t>
      </w:r>
      <w:r>
        <w:rPr>
          <w:rFonts w:eastAsia="仿宋_GB2312"/>
          <w:sz w:val="32"/>
          <w:szCs w:val="32"/>
        </w:rPr>
        <w:t>工作而发生的支出，包括行业务工作经费和运行维护经费。业务工作经费支出主要用于完成</w:t>
      </w:r>
      <w:r>
        <w:rPr>
          <w:rFonts w:hint="eastAsia" w:eastAsia="仿宋_GB2312"/>
          <w:sz w:val="32"/>
          <w:szCs w:val="32"/>
          <w:lang w:val="en-US" w:eastAsia="zh-CN"/>
        </w:rPr>
        <w:t>人大职能职责</w:t>
      </w:r>
      <w:r>
        <w:rPr>
          <w:rFonts w:eastAsia="仿宋_GB2312"/>
          <w:sz w:val="32"/>
          <w:szCs w:val="32"/>
        </w:rPr>
        <w:t>等方面。</w:t>
      </w:r>
      <w:r>
        <w:rPr>
          <w:rFonts w:hint="eastAsia" w:eastAsia="仿宋_GB2312"/>
          <w:sz w:val="32"/>
          <w:szCs w:val="32"/>
          <w:lang w:eastAsia="zh-CN"/>
        </w:rPr>
        <w:t>2021年</w:t>
      </w:r>
      <w:r>
        <w:rPr>
          <w:rFonts w:eastAsia="仿宋_GB2312"/>
          <w:sz w:val="32"/>
          <w:szCs w:val="32"/>
        </w:rPr>
        <w:t>项目支出</w:t>
      </w:r>
      <w:r>
        <w:rPr>
          <w:rFonts w:hint="eastAsia" w:eastAsia="仿宋_GB2312"/>
          <w:sz w:val="32"/>
          <w:szCs w:val="32"/>
          <w:lang w:val="en-US" w:eastAsia="zh-CN"/>
        </w:rPr>
        <w:t>352.68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  <w:lang w:val="en-US" w:eastAsia="zh-CN"/>
        </w:rPr>
        <w:t>194.33万元增加158.35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其中业务工作经费支出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  <w:lang w:eastAsia="zh-CN"/>
        </w:rPr>
        <w:t>压缩一般性支出</w:t>
      </w:r>
      <w:r>
        <w:rPr>
          <w:rFonts w:eastAsia="仿宋_GB2312"/>
          <w:sz w:val="32"/>
          <w:szCs w:val="32"/>
        </w:rPr>
        <w:t>；运行维护经费支出</w:t>
      </w:r>
      <w:r>
        <w:rPr>
          <w:rFonts w:hint="eastAsia" w:eastAsia="仿宋_GB2312"/>
          <w:sz w:val="32"/>
          <w:szCs w:val="32"/>
          <w:lang w:val="en-US" w:eastAsia="zh-CN"/>
        </w:rPr>
        <w:t>352.68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  <w:lang w:val="en-US" w:eastAsia="zh-CN"/>
        </w:rPr>
        <w:t>增加158.35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>增加44.9</w:t>
      </w:r>
      <w:r>
        <w:rPr>
          <w:rFonts w:eastAsia="仿宋_GB2312"/>
          <w:sz w:val="32"/>
          <w:szCs w:val="32"/>
        </w:rPr>
        <w:t>%，主要是</w:t>
      </w:r>
      <w:r>
        <w:rPr>
          <w:rFonts w:hint="eastAsia" w:eastAsia="仿宋_GB2312"/>
          <w:sz w:val="32"/>
          <w:szCs w:val="32"/>
          <w:lang w:eastAsia="zh-CN"/>
        </w:rPr>
        <w:t>由于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换届选举及代表培训、委室活动、代表大会</w:t>
      </w:r>
      <w:r>
        <w:rPr>
          <w:rFonts w:hint="eastAsia" w:eastAsia="仿宋_GB2312"/>
          <w:sz w:val="32"/>
          <w:szCs w:val="32"/>
          <w:lang w:val="en-US" w:eastAsia="zh-CN"/>
        </w:rPr>
        <w:t>支出等。</w:t>
      </w:r>
    </w:p>
    <w:p>
      <w:pPr>
        <w:widowControl/>
        <w:numPr>
          <w:ilvl w:val="0"/>
          <w:numId w:val="1"/>
        </w:numPr>
        <w:spacing w:line="600" w:lineRule="exact"/>
        <w:ind w:left="0" w:leftChars="0"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部门整体支出绩效情况</w:t>
      </w:r>
    </w:p>
    <w:p>
      <w:pPr>
        <w:widowControl/>
        <w:numPr>
          <w:numId w:val="0"/>
        </w:numPr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 w:cs="Times New Roman"/>
          <w:sz w:val="32"/>
          <w:szCs w:val="32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存在的问题及原因分析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通过前述对</w:t>
      </w:r>
      <w:r>
        <w:rPr>
          <w:rFonts w:hint="eastAsia" w:eastAsia="仿宋_GB2312"/>
          <w:sz w:val="32"/>
          <w:szCs w:val="32"/>
          <w:lang w:eastAsia="zh-CN"/>
        </w:rPr>
        <w:t>我单位</w:t>
      </w:r>
      <w:r>
        <w:rPr>
          <w:rFonts w:eastAsia="仿宋_GB2312"/>
          <w:sz w:val="32"/>
          <w:szCs w:val="32"/>
        </w:rPr>
        <w:t>整体支出情况的分析，反映出目前整体支出主要在预算执行方面还存在一些问题和不足：</w:t>
      </w:r>
    </w:p>
    <w:p>
      <w:pPr>
        <w:spacing w:line="600" w:lineRule="exact"/>
        <w:ind w:firstLine="643" w:firstLineChars="200"/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</w:pPr>
      <w:r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  <w:t>（一）部分项目完成度有待提升。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由于疫情冲击影响的客观因素，以及牢固树立过紧日子思想，主动压缩非重点、刚性支出的主观因素，导致部分预算项目如培训费预算执行情况不理想，其中培训费实际支付进度为</w:t>
      </w:r>
      <w:r>
        <w:rPr>
          <w:rFonts w:hint="eastAsia" w:eastAsia="仿宋_GB2312"/>
          <w:sz w:val="32"/>
          <w:szCs w:val="32"/>
          <w:lang w:val="en-US" w:eastAsia="zh-CN"/>
        </w:rPr>
        <w:t>0% 。</w:t>
      </w:r>
      <w:r>
        <w:rPr>
          <w:rFonts w:hint="eastAsia" w:eastAsia="仿宋_GB2312"/>
          <w:sz w:val="32"/>
          <w:szCs w:val="32"/>
        </w:rPr>
        <w:t>我们将在</w:t>
      </w:r>
      <w:r>
        <w:rPr>
          <w:rFonts w:eastAsia="仿宋_GB2312"/>
          <w:sz w:val="32"/>
          <w:szCs w:val="32"/>
        </w:rPr>
        <w:t>下年加以重视，</w:t>
      </w:r>
      <w:r>
        <w:rPr>
          <w:rFonts w:hint="eastAsia" w:eastAsia="仿宋_GB2312"/>
          <w:sz w:val="32"/>
          <w:szCs w:val="32"/>
        </w:rPr>
        <w:t>提前谋划，</w:t>
      </w:r>
      <w:r>
        <w:rPr>
          <w:rFonts w:hint="eastAsia" w:eastAsia="仿宋_GB2312"/>
          <w:sz w:val="32"/>
          <w:szCs w:val="32"/>
          <w:lang w:eastAsia="zh-CN"/>
        </w:rPr>
        <w:t>科学编制项目预算，进一步提高预算编制的精确性。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600" w:lineRule="exact"/>
        <w:ind w:firstLine="643" w:firstLineChars="200"/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</w:pPr>
      <w:r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  <w:t>（二）部分项目实施与预算执行存在脱节。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受疫情影响，部分项目启动较晚，实施周期相对较长，导致项目验收晚，预算执行进度偏慢，相对比较集中。</w:t>
      </w:r>
      <w:r>
        <w:rPr>
          <w:rFonts w:hint="eastAsia" w:eastAsia="仿宋_GB2312"/>
          <w:sz w:val="32"/>
          <w:szCs w:val="32"/>
          <w:lang w:val="en-US" w:eastAsia="zh-CN"/>
        </w:rPr>
        <w:t>我们将在下年予以重视，督促项目实施单位早启动、早实施、早验收，对符合条件的项目按照项目进度支付相关款项。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下一步改进措施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针对上述存在的问题，拟采取以下改进措施：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强化预算管理，定期开展预算执行分析。</w:t>
      </w:r>
      <w:r>
        <w:rPr>
          <w:rFonts w:hint="eastAsia" w:eastAsia="仿宋_GB2312"/>
          <w:sz w:val="32"/>
          <w:szCs w:val="32"/>
          <w:lang w:val="en-US" w:eastAsia="zh-CN"/>
        </w:rPr>
        <w:t>通过定期对项目实施和预算执行情况进行梳理，及时掌握项目进度，督促项目实施单位早启动、早实施、早验收，对符合条件的项目按照项目进度支付相关款项，将预算资金管理贯穿于项目实施全过程中。对未启动项目及时分析原因，根据资金使用情况调整下年预算安排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39CCF1"/>
    <w:multiLevelType w:val="singleLevel"/>
    <w:tmpl w:val="F639CC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2A871F"/>
    <w:multiLevelType w:val="singleLevel"/>
    <w:tmpl w:val="692A871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06247"/>
    <w:rsid w:val="00881676"/>
    <w:rsid w:val="03736933"/>
    <w:rsid w:val="149B2A0B"/>
    <w:rsid w:val="1CD643F1"/>
    <w:rsid w:val="20E67351"/>
    <w:rsid w:val="21206552"/>
    <w:rsid w:val="28606852"/>
    <w:rsid w:val="29EF7861"/>
    <w:rsid w:val="30BE2A8F"/>
    <w:rsid w:val="429F3322"/>
    <w:rsid w:val="43102595"/>
    <w:rsid w:val="4A1504A0"/>
    <w:rsid w:val="52C14B04"/>
    <w:rsid w:val="55A02E49"/>
    <w:rsid w:val="58E06247"/>
    <w:rsid w:val="64A2122F"/>
    <w:rsid w:val="6713109A"/>
    <w:rsid w:val="67B42849"/>
    <w:rsid w:val="71BD756A"/>
    <w:rsid w:val="751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小王子妈妈</cp:lastModifiedBy>
  <cp:lastPrinted>2021-12-03T03:27:00Z</cp:lastPrinted>
  <dcterms:modified xsi:type="dcterms:W3CDTF">2022-02-09T08:14:05Z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D27373B351B04E62B1AC2AFD34C9AEF2</vt:lpwstr>
  </property>
</Properties>
</file>