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寿岳乡财政所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spacing w:line="600" w:lineRule="exact"/>
        <w:ind w:firstLine="645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1、贯彻执行国家有关财政管理等方面的法律、法规和规章；拟定和执行本乡财政发展规划及其他有关政策。</w:t>
      </w:r>
    </w:p>
    <w:p>
      <w:pPr>
        <w:spacing w:line="600" w:lineRule="exact"/>
        <w:ind w:firstLine="645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2、编制本乡年度财政预算草案并组织执行；向乡人大报告财政预（决）算；管理和监督本乡各项财政收支。</w:t>
      </w:r>
    </w:p>
    <w:p>
      <w:pPr>
        <w:spacing w:line="600" w:lineRule="exact"/>
        <w:ind w:firstLine="645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3、管理各类政策性补贴等资金，确保各项惠农补贴及时发放。</w:t>
      </w:r>
    </w:p>
    <w:p>
      <w:pPr>
        <w:spacing w:line="600" w:lineRule="exact"/>
        <w:ind w:firstLine="645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4、负责对各类专项资金的监督，提高财政资金使用效率。</w:t>
      </w:r>
    </w:p>
    <w:p>
      <w:pPr>
        <w:spacing w:line="600" w:lineRule="exact"/>
        <w:ind w:firstLine="645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5、执行国库集中支付改革，及时做好财政收支工作。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6、承办乡党委、政府及上级财政部门交办的其他事项。</w:t>
      </w:r>
    </w:p>
    <w:p>
      <w:pPr>
        <w:widowControl/>
        <w:spacing w:line="600" w:lineRule="exact"/>
        <w:ind w:left="319" w:leftChars="152" w:firstLine="308" w:firstLineChars="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寿岳乡财政所属独立核算全额拨款的行政单位，没有设置内设股室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  <w:lang w:eastAsia="zh-CN"/>
        </w:rPr>
        <w:t>年末，我单位共有编制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  <w:lang w:eastAsia="zh-CN"/>
        </w:rPr>
        <w:t>人，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其中：行政编制7人，2021年末实际在岗在编人数7人，其中：临时聘用人员4人。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基本支出系保障寿岳乡财政所机构正常运转、完成日常工作任务而发生的各项支出，包括用于在职人员基本工资、津贴补贴、奖金等人员经费以及办公费、印刷费、水电费、办公设备购置等日常公用经费。2021年基本支出77.71万元，较上年减少8.17万元。基本支出中人员经费57.44万元，占基本支出的73.92%，比上年减少3.79%，主要是由于临聘人员工资调整基数，临聘人员工资总额减少；日常公用经费20.27万元，占基本支出的26.08%，较上年增加2.87%，主要原因是办公场地维修费用较上年增加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项目支出10万元，较上年保持持平，为乡镇财政管理资金。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2021年，在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财政局和寿岳乡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党委、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政府</w:t>
      </w:r>
      <w:r>
        <w:rPr>
          <w:rFonts w:hint="eastAsia" w:ascii="Times New Roman" w:hAnsi="Times New Roman" w:eastAsia="仿宋_GB2312"/>
          <w:sz w:val="32"/>
          <w:szCs w:val="32"/>
        </w:rPr>
        <w:t>的正确领导下，我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所全体干部职工</w:t>
      </w:r>
      <w:r>
        <w:rPr>
          <w:rFonts w:hint="eastAsia" w:ascii="Times New Roman" w:hAnsi="Times New Roman" w:eastAsia="仿宋_GB2312"/>
          <w:sz w:val="32"/>
          <w:szCs w:val="32"/>
        </w:rPr>
        <w:t>凝心聚力、认真履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职，</w:t>
      </w:r>
      <w:r>
        <w:rPr>
          <w:rFonts w:hint="eastAsia" w:ascii="Times New Roman" w:hAnsi="Times New Roman" w:eastAsia="仿宋_GB2312"/>
          <w:sz w:val="32"/>
          <w:szCs w:val="32"/>
        </w:rPr>
        <w:t>圆满完成了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年初制订的</w:t>
      </w:r>
      <w:r>
        <w:rPr>
          <w:rFonts w:hint="eastAsia" w:ascii="Times New Roman" w:hAnsi="Times New Roman" w:eastAsia="仿宋_GB2312"/>
          <w:sz w:val="32"/>
          <w:szCs w:val="32"/>
        </w:rPr>
        <w:t>各项工作任务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和目标，财政资金</w:t>
      </w:r>
      <w:r>
        <w:rPr>
          <w:rFonts w:ascii="Times New Roman" w:hAnsi="Times New Roman" w:eastAsia="仿宋_GB2312"/>
          <w:sz w:val="32"/>
          <w:szCs w:val="32"/>
        </w:rPr>
        <w:t>预算执行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情况</w:t>
      </w:r>
      <w:r>
        <w:rPr>
          <w:rFonts w:ascii="Times New Roman" w:hAnsi="Times New Roman" w:eastAsia="仿宋_GB2312"/>
          <w:sz w:val="32"/>
          <w:szCs w:val="32"/>
        </w:rPr>
        <w:t>总体良好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寿岳乡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财政所全年</w:t>
      </w:r>
      <w:r>
        <w:rPr>
          <w:rFonts w:ascii="Times New Roman" w:hAnsi="Times New Roman" w:eastAsia="仿宋_GB2312"/>
          <w:sz w:val="32"/>
          <w:szCs w:val="32"/>
        </w:rPr>
        <w:t>收入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72.31万元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较上年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减少19.24</w:t>
      </w:r>
      <w:r>
        <w:rPr>
          <w:rFonts w:ascii="Times New Roman" w:hAnsi="Times New Roman" w:eastAsia="仿宋_GB2312"/>
          <w:sz w:val="32"/>
          <w:szCs w:val="32"/>
        </w:rPr>
        <w:t>%，其中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财政拨款收入71.34万元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较上年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减少20.24</w:t>
      </w:r>
      <w:r>
        <w:rPr>
          <w:rFonts w:ascii="Times New Roman" w:hAnsi="Times New Roman" w:eastAsia="仿宋_GB2312"/>
          <w:sz w:val="32"/>
          <w:szCs w:val="32"/>
        </w:rPr>
        <w:t>%；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</w:t>
      </w:r>
      <w:r>
        <w:rPr>
          <w:rFonts w:ascii="Times New Roman" w:hAnsi="Times New Roman" w:eastAsia="仿宋_GB2312"/>
          <w:sz w:val="32"/>
          <w:szCs w:val="32"/>
        </w:rPr>
        <w:t>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0.97万元</w:t>
      </w:r>
      <w:r>
        <w:rPr>
          <w:rFonts w:ascii="Times New Roman" w:hAnsi="Times New Roman" w:eastAsia="仿宋_GB2312"/>
          <w:sz w:val="32"/>
          <w:szCs w:val="32"/>
        </w:rPr>
        <w:t>。一般公共预算支出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87.71万元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较上年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减少9.44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通过对</w:t>
      </w:r>
      <w:r>
        <w:rPr>
          <w:rFonts w:hint="eastAsia" w:eastAsia="仿宋_GB2312"/>
          <w:sz w:val="32"/>
          <w:szCs w:val="32"/>
          <w:lang w:eastAsia="zh-CN"/>
        </w:rPr>
        <w:t>寿岳乡</w:t>
      </w:r>
      <w:r>
        <w:rPr>
          <w:rFonts w:hint="eastAsia" w:eastAsia="仿宋_GB2312"/>
          <w:sz w:val="32"/>
          <w:szCs w:val="32"/>
          <w:lang w:val="en-US" w:eastAsia="zh-CN"/>
        </w:rPr>
        <w:t>财政所</w:t>
      </w:r>
      <w:r>
        <w:rPr>
          <w:rFonts w:eastAsia="仿宋_GB2312"/>
          <w:sz w:val="32"/>
          <w:szCs w:val="32"/>
        </w:rPr>
        <w:t>整体支出</w:t>
      </w:r>
      <w:r>
        <w:rPr>
          <w:rFonts w:hint="eastAsia" w:eastAsia="仿宋_GB2312"/>
          <w:sz w:val="32"/>
          <w:szCs w:val="32"/>
          <w:lang w:eastAsia="zh-CN"/>
        </w:rPr>
        <w:t>绩效</w:t>
      </w:r>
      <w:r>
        <w:rPr>
          <w:rFonts w:eastAsia="仿宋_GB2312"/>
          <w:sz w:val="32"/>
          <w:szCs w:val="32"/>
        </w:rPr>
        <w:t>情况的分析，</w:t>
      </w:r>
      <w:r>
        <w:rPr>
          <w:rFonts w:hint="eastAsia" w:eastAsia="仿宋_GB2312"/>
          <w:sz w:val="32"/>
          <w:szCs w:val="32"/>
          <w:lang w:eastAsia="zh-CN"/>
        </w:rPr>
        <w:t>我单位</w:t>
      </w:r>
      <w:r>
        <w:rPr>
          <w:rFonts w:eastAsia="仿宋_GB2312"/>
          <w:sz w:val="32"/>
          <w:szCs w:val="32"/>
        </w:rPr>
        <w:t>目前</w:t>
      </w:r>
      <w:r>
        <w:rPr>
          <w:rFonts w:hint="eastAsia" w:eastAsia="仿宋_GB2312"/>
          <w:sz w:val="32"/>
          <w:szCs w:val="32"/>
          <w:lang w:eastAsia="zh-CN"/>
        </w:rPr>
        <w:t>经费</w:t>
      </w:r>
      <w:r>
        <w:rPr>
          <w:rFonts w:eastAsia="仿宋_GB2312"/>
          <w:sz w:val="32"/>
          <w:szCs w:val="32"/>
        </w:rPr>
        <w:t>整体支出</w:t>
      </w:r>
      <w:r>
        <w:rPr>
          <w:rFonts w:hint="eastAsia" w:eastAsia="仿宋_GB2312"/>
          <w:sz w:val="32"/>
          <w:szCs w:val="32"/>
          <w:lang w:val="en-US" w:eastAsia="zh-CN"/>
        </w:rPr>
        <w:t>情况良好，预算执行总体良好。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寿岳乡财政所在下年度会继续强化预算管理，定期开展预算执行分析，</w:t>
      </w:r>
      <w:r>
        <w:rPr>
          <w:rFonts w:hint="eastAsia" w:eastAsia="仿宋_GB2312"/>
          <w:sz w:val="32"/>
          <w:szCs w:val="32"/>
          <w:lang w:val="en-US" w:eastAsia="zh-CN"/>
        </w:rPr>
        <w:t>根据资金使用情况调整下年预算安排。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jdkYjRkZWYzZDZmYzViNmNkOWNjNmFmMjFhZjgifQ=="/>
  </w:docVars>
  <w:rsids>
    <w:rsidRoot w:val="50D83D6D"/>
    <w:rsid w:val="15B77870"/>
    <w:rsid w:val="50D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2022-08-22T06:58:00Z</dcterms:created>
  <dc:creator>lenovo</dc:creator>
  <cp:lastModifiedBy>lenovo</cp:lastModifiedBy>
  <dcterms:modified xsi:type="dcterms:W3CDTF">2022-08-22T07:41:06Z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79790B73672A4DED8A79194FE1792939</vt:lpwstr>
  </property>
</Properties>
</file>