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1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"/>
        <w:gridCol w:w="1448"/>
        <w:gridCol w:w="1642"/>
        <w:gridCol w:w="5"/>
        <w:gridCol w:w="360"/>
        <w:gridCol w:w="948"/>
        <w:gridCol w:w="412"/>
        <w:gridCol w:w="700"/>
        <w:gridCol w:w="413"/>
        <w:gridCol w:w="967"/>
        <w:gridCol w:w="413"/>
        <w:gridCol w:w="507"/>
        <w:gridCol w:w="1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17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17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5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赵伟林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>三轮常规巡察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延续项目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sym w:font="Wingdings 2" w:char="0052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>谭文洁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>吴炯婧  13908445689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>认真贯彻巡视工作条例及省委、市委实施办法，按照市委和区委巡察工作部署开展常规巡察，充分发挥巡察的政治“显微镜”和“探照灯”作用。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>《中国共产党巡视工作条例》《中共湖南省巡视工作规定》《中共南岳区委巡察工作规则》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36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0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0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36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2" w:type="dxa"/>
            <w:gridSpan w:val="11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 xml:space="preserve">  1、建立、规范各项工作制度；2、加强项目工作日常检查、督导；3、充分运用绩效考核手段，保障资金使用成效。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 xml:space="preserve">   紧紧围绕中央和省、市、区关于巡视巡察工作的决策部署，聚焦坚持党的领导、党中央各项决策部署、省委、市委、区委决策部署的落实，坚持“发现问题、形成震慑，推动改革、促进发展”，进一步深化政治巡察，推动巡察监督体系完善和南岳巡察工作高质量发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>采取“一托三”、“一托二并二”的方式开展3轮常规巡察</w:t>
            </w: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>，巡察18个单位</w:t>
            </w:r>
            <w:r>
              <w:rPr>
                <w:rFonts w:hint="default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常规巡察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≥3轮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发现问题形成震慑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按计划执行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1-12月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常规巡察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36万元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经济效益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不适用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不适用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确保党的路线方针政策和党中央决策部署在基层落地生效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有所保障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维护群众利益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得到维护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 xml:space="preserve">推进改革促进发展 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有所推进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社会群众的满意度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≥96%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2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p>
      <w:pPr>
        <w:pStyle w:val="2"/>
      </w:pPr>
    </w:p>
    <w:tbl>
      <w:tblPr>
        <w:tblStyle w:val="4"/>
        <w:tblW w:w="101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"/>
        <w:gridCol w:w="1448"/>
        <w:gridCol w:w="1642"/>
        <w:gridCol w:w="5"/>
        <w:gridCol w:w="360"/>
        <w:gridCol w:w="948"/>
        <w:gridCol w:w="412"/>
        <w:gridCol w:w="700"/>
        <w:gridCol w:w="413"/>
        <w:gridCol w:w="967"/>
        <w:gridCol w:w="413"/>
        <w:gridCol w:w="507"/>
        <w:gridCol w:w="1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17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17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5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赵伟林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>特定领域专项巡察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延续项目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sym w:font="Wingdings 2" w:char="0052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>谭文洁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>吴炯婧  13908445689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>认真贯彻巡视工作条例及省委、市委实施办法，按照市委和区委巡察工作部署开展常规巡察，充分发挥巡察的政治“显微镜”和“探照灯”作用。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>《中国共产党巡视工作条例》《中共湖南省巡视工作规定》《中共南岳区委巡察工作规则》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16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0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0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16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2" w:type="dxa"/>
            <w:gridSpan w:val="11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 xml:space="preserve">  1、建立、规范各项工作制度；2、加强项目工作日常检查、督导；3、充分运用绩效考核手段，保障资金使用成效。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 xml:space="preserve">   紧紧围绕中央和省、市、区关于巡视巡察工作的决策部署，聚焦坚持党的领导、党中央各项决策部署、省委、市委、区委决策部署的落实，坚持“发现问题、形成震慑，推动改革、促进发展”，进一步深化政治巡察，推动巡察监督体系完善和南岳巡察工作高质量发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>聚焦旅游环境整治、乡村振兴、重点项目等领域，采取“点穴式”或“常规+机动”方式，开展1轮专项巡察</w:t>
            </w: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>专项巡察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≥1轮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发现问题形成震慑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按计划执行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1-12月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>专项巡察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16万元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经济效益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不适用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不适用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确保党的路线方针政策和党中央决策部署在基层落地生效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有所保障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维护群众利益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得到维护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 xml:space="preserve">推进改革促进发展 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有所推进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社会群众的满意度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≥96%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2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p>
      <w:pPr>
        <w:pStyle w:val="2"/>
      </w:pPr>
    </w:p>
    <w:tbl>
      <w:tblPr>
        <w:tblStyle w:val="4"/>
        <w:tblW w:w="101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"/>
        <w:gridCol w:w="1448"/>
        <w:gridCol w:w="1642"/>
        <w:gridCol w:w="5"/>
        <w:gridCol w:w="360"/>
        <w:gridCol w:w="948"/>
        <w:gridCol w:w="412"/>
        <w:gridCol w:w="700"/>
        <w:gridCol w:w="413"/>
        <w:gridCol w:w="967"/>
        <w:gridCol w:w="413"/>
        <w:gridCol w:w="507"/>
        <w:gridCol w:w="1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17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17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5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赵伟林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>市级交叉巡察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延续项目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sym w:font="Wingdings 2" w:char="0052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>谭文洁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>吴炯婧  13908445689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>认真贯彻巡视工作条例及省委、市委实施办法，按照市委和区委巡察工作部署开展常规巡察，充分发挥巡察的政治“显微镜”和“探照灯”作用。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>《中国共产党巡视工作条例》《中共湖南省巡视工作规定》《中共南岳区委巡察工作规则》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28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0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0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28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2" w:type="dxa"/>
            <w:gridSpan w:val="11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 xml:space="preserve">  1、建立、规范各项工作制度；2、加强项目工作日常检查、督导；3、充分运用绩效考核手段，保障资金使用成效。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 xml:space="preserve">   紧紧围绕中央和省、市、区关于巡视巡察工作的决策部署，聚焦坚持党的领导、党中央各项决策部署、省委、市委、区委决策部署的落实，坚持“发现问题、形成震慑，推动改革、促进发展”，进一步深化政治巡察，推动巡察监督体系完善和南岳巡察工作高质量发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default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>深化上下联动，按照省市巡视巡察的安排，配合开展1轮提级交叉巡察。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>市级交叉巡察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≥1轮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发现问题形成震慑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按计划执行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1-12月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>市级交叉巡察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28万元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经济效益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不适用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不适用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确保党的路线方针政策和党中央决策部署在基层落地生效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有所保障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维护群众利益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得到维护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 xml:space="preserve">推进改革，促进发展 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有所推进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社会群众的满意度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≥96%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2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OTUzZDdjNTY1OWU2ODFhNjg2ZjdkM2EzMzAxNDIifQ=="/>
  </w:docVars>
  <w:rsids>
    <w:rsidRoot w:val="79797D42"/>
    <w:rsid w:val="006434DB"/>
    <w:rsid w:val="00766352"/>
    <w:rsid w:val="00EB5C1B"/>
    <w:rsid w:val="09D24067"/>
    <w:rsid w:val="0FE37641"/>
    <w:rsid w:val="111562CA"/>
    <w:rsid w:val="15EC3366"/>
    <w:rsid w:val="2B7B4E29"/>
    <w:rsid w:val="45C324B7"/>
    <w:rsid w:val="46CE7EBD"/>
    <w:rsid w:val="48451263"/>
    <w:rsid w:val="4E062FF2"/>
    <w:rsid w:val="4F2D74A3"/>
    <w:rsid w:val="54F46532"/>
    <w:rsid w:val="619E392D"/>
    <w:rsid w:val="630B2337"/>
    <w:rsid w:val="63A90700"/>
    <w:rsid w:val="68FD54B6"/>
    <w:rsid w:val="6AAE4C37"/>
    <w:rsid w:val="71C026BF"/>
    <w:rsid w:val="79797D42"/>
    <w:rsid w:val="7D473056"/>
    <w:rsid w:val="7F903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2"/>
    <w:basedOn w:val="1"/>
    <w:qFormat/>
    <w:uiPriority w:val="99"/>
    <w:pPr>
      <w:widowControl/>
      <w:shd w:val="clear" w:color="auto" w:fill="FFFFFF"/>
      <w:spacing w:before="100" w:beforeAutospacing="1" w:after="100" w:afterAutospacing="1"/>
      <w:ind w:left="562"/>
      <w:jc w:val="center"/>
    </w:pPr>
    <w:rPr>
      <w:rFonts w:ascii="宋体" w:cs="宋体"/>
      <w:b/>
      <w:bCs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2128</Words>
  <Characters>2197</Characters>
  <Lines>7</Lines>
  <Paragraphs>2</Paragraphs>
  <TotalTime>1</TotalTime>
  <ScaleCrop>false</ScaleCrop>
  <LinksUpToDate>false</LinksUpToDate>
  <CharactersWithSpaces>2857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2020-07-06T07:43:00Z</dcterms:created>
  <dc:creator>三乙文</dc:creator>
  <cp:lastModifiedBy>Lenovo</cp:lastModifiedBy>
  <cp:lastPrinted>2023-04-23T00:59:00Z</cp:lastPrinted>
  <dcterms:modified xsi:type="dcterms:W3CDTF">2023-04-24T02:46:27Z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E1CDBC7B3B6645B297D319D0DF8F3E2F_12</vt:lpwstr>
  </property>
</Properties>
</file>