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44"/>
          <w:szCs w:val="44"/>
        </w:rPr>
      </w:pPr>
      <w:bookmarkStart w:id="1" w:name="_GoBack"/>
      <w:bookmarkEnd w:id="1"/>
      <w:r>
        <w:rPr>
          <w:rFonts w:hint="eastAsia" w:ascii="方正大标宋简体" w:hAnsi="方正大标宋简体" w:eastAsia="方正大标宋简体" w:cs="方正大标宋简体"/>
          <w:sz w:val="44"/>
          <w:szCs w:val="44"/>
          <w:lang w:val="en-US" w:eastAsia="zh-CN"/>
        </w:rPr>
        <w:t>南岳区</w:t>
      </w:r>
      <w:r>
        <w:rPr>
          <w:rFonts w:hint="eastAsia" w:ascii="方正大标宋简体" w:hAnsi="方正大标宋简体" w:eastAsia="方正大标宋简体" w:cs="方正大标宋简体"/>
          <w:sz w:val="44"/>
          <w:szCs w:val="44"/>
        </w:rPr>
        <w:t>红十字会202</w:t>
      </w:r>
      <w:r>
        <w:rPr>
          <w:rFonts w:hint="eastAsia" w:ascii="方正大标宋简体" w:hAnsi="方正大标宋简体" w:eastAsia="方正大标宋简体" w:cs="方正大标宋简体"/>
          <w:sz w:val="44"/>
          <w:szCs w:val="44"/>
          <w:lang w:val="en-US" w:eastAsia="zh-CN"/>
        </w:rPr>
        <w:t>1</w:t>
      </w:r>
      <w:r>
        <w:rPr>
          <w:rFonts w:hint="eastAsia" w:ascii="方正大标宋简体" w:hAnsi="方正大标宋简体" w:eastAsia="方正大标宋简体" w:cs="方正大标宋简体"/>
          <w:sz w:val="44"/>
          <w:szCs w:val="44"/>
        </w:rPr>
        <w:t>年整体支出绩效评价报告</w:t>
      </w:r>
    </w:p>
    <w:p>
      <w:pPr>
        <w:rPr>
          <w:rFonts w:hint="eastAsia"/>
          <w:sz w:val="32"/>
          <w:szCs w:val="32"/>
        </w:rPr>
      </w:pPr>
      <w:r>
        <w:rPr>
          <w:sz w:val="32"/>
          <w:szCs w:val="32"/>
        </w:rPr>
        <w:t> </w:t>
      </w:r>
    </w:p>
    <w:p>
      <w:pPr>
        <w:keepNext w:val="0"/>
        <w:keepLines w:val="0"/>
        <w:pageBreakBefore w:val="0"/>
        <w:numPr>
          <w:ilvl w:val="0"/>
          <w:numId w:val="0"/>
        </w:numPr>
        <w:tabs>
          <w:tab w:val="left" w:pos="2296"/>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根据《关于对2021年部门整体支出和项目支出  全面开展绩效自评的通知》（岳财字〔2021〕43号）文件要求，我单位对2021年整体支出绩效开展了评价，评价情况如下：</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630" w:leftChars="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一、部门（单位）基本情况</w:t>
      </w:r>
    </w:p>
    <w:p>
      <w:pPr>
        <w:keepNext w:val="0"/>
        <w:keepLines w:val="0"/>
        <w:pageBreakBefore w:val="0"/>
        <w:numPr>
          <w:ilvl w:val="0"/>
          <w:numId w:val="0"/>
        </w:numPr>
        <w:tabs>
          <w:tab w:val="left" w:pos="2296"/>
        </w:tabs>
        <w:kinsoku/>
        <w:wordWrap/>
        <w:overflowPunct/>
        <w:topLinePunct w:val="0"/>
        <w:autoSpaceDE/>
        <w:autoSpaceDN/>
        <w:bidi w:val="0"/>
        <w:adjustRightInd/>
        <w:snapToGrid/>
        <w:spacing w:line="520" w:lineRule="exact"/>
        <w:ind w:firstLine="643" w:firstLineChars="200"/>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（一）部门职能职责</w:t>
      </w:r>
    </w:p>
    <w:p>
      <w:pPr>
        <w:keepNext w:val="0"/>
        <w:keepLines w:val="0"/>
        <w:pageBreakBefore w:val="0"/>
        <w:numPr>
          <w:ilvl w:val="0"/>
          <w:numId w:val="0"/>
        </w:numPr>
        <w:tabs>
          <w:tab w:val="left" w:pos="2296"/>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(1)宣传、执行《中华人民共和国红十字会法》等法律法规；</w:t>
      </w:r>
    </w:p>
    <w:p>
      <w:pPr>
        <w:keepNext w:val="0"/>
        <w:keepLines w:val="0"/>
        <w:pageBreakBefore w:val="0"/>
        <w:numPr>
          <w:ilvl w:val="0"/>
          <w:numId w:val="0"/>
        </w:numPr>
        <w:tabs>
          <w:tab w:val="left" w:pos="2296"/>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lang w:val="en-US" w:eastAsia="zh-CN"/>
        </w:rPr>
      </w:pPr>
      <w:bookmarkStart w:id="0" w:name="_Hlk9838788"/>
      <w:r>
        <w:rPr>
          <w:rFonts w:hint="eastAsia" w:eastAsia="仿宋_GB2312"/>
          <w:sz w:val="32"/>
          <w:szCs w:val="32"/>
          <w:lang w:val="en-US" w:eastAsia="zh-CN"/>
        </w:rPr>
        <w:t>(2)</w:t>
      </w:r>
      <w:bookmarkEnd w:id="0"/>
      <w:r>
        <w:rPr>
          <w:rFonts w:hint="eastAsia" w:eastAsia="仿宋_GB2312"/>
          <w:sz w:val="32"/>
          <w:szCs w:val="32"/>
          <w:lang w:val="en-US" w:eastAsia="zh-CN"/>
        </w:rPr>
        <w:t>开展救援、救灾的相关工作，在自然灾害、事故灾难、公共卫生事件等突发事件中，对伤病人员和其他受害者提供紧急救援和人道救助;</w:t>
      </w:r>
    </w:p>
    <w:p>
      <w:pPr>
        <w:keepNext w:val="0"/>
        <w:keepLines w:val="0"/>
        <w:pageBreakBefore w:val="0"/>
        <w:numPr>
          <w:ilvl w:val="0"/>
          <w:numId w:val="0"/>
        </w:numPr>
        <w:tabs>
          <w:tab w:val="left" w:pos="2296"/>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(3)开展应急救护培训，普及应急救护、防灾避险和卫生健康知识，组织志愿者参与现场救护；</w:t>
      </w:r>
    </w:p>
    <w:p>
      <w:pPr>
        <w:keepNext w:val="0"/>
        <w:keepLines w:val="0"/>
        <w:pageBreakBefore w:val="0"/>
        <w:numPr>
          <w:ilvl w:val="0"/>
          <w:numId w:val="0"/>
        </w:numPr>
        <w:tabs>
          <w:tab w:val="left" w:pos="2296"/>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(4)参与、推动无偿献血、遗体和人体器官捐献工作，参与开展造血干细胞捐献的相关工作；</w:t>
      </w:r>
    </w:p>
    <w:p>
      <w:pPr>
        <w:keepNext w:val="0"/>
        <w:keepLines w:val="0"/>
        <w:pageBreakBefore w:val="0"/>
        <w:numPr>
          <w:ilvl w:val="0"/>
          <w:numId w:val="0"/>
        </w:numPr>
        <w:tabs>
          <w:tab w:val="left" w:pos="2296"/>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(5)组织开展红十字志愿服务和红十字青少年工作；</w:t>
      </w:r>
    </w:p>
    <w:p>
      <w:pPr>
        <w:keepNext w:val="0"/>
        <w:keepLines w:val="0"/>
        <w:pageBreakBefore w:val="0"/>
        <w:numPr>
          <w:ilvl w:val="0"/>
          <w:numId w:val="0"/>
        </w:numPr>
        <w:tabs>
          <w:tab w:val="left" w:pos="2296"/>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(6)按照国家有关规定开展与国内、境外、国外红十字会组织的交流与合作；</w:t>
      </w:r>
    </w:p>
    <w:p>
      <w:pPr>
        <w:keepNext w:val="0"/>
        <w:keepLines w:val="0"/>
        <w:pageBreakBefore w:val="0"/>
        <w:numPr>
          <w:ilvl w:val="0"/>
          <w:numId w:val="0"/>
        </w:numPr>
        <w:tabs>
          <w:tab w:val="left" w:pos="2296"/>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(7)完成区委、区人民政府和市红十字会交办的其他任务。</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sz w:val="32"/>
          <w:szCs w:val="32"/>
        </w:rPr>
      </w:pPr>
      <w:r>
        <w:rPr>
          <w:rFonts w:hint="eastAsia" w:ascii="华文楷体" w:hAnsi="华文楷体" w:eastAsia="华文楷体" w:cs="华文楷体"/>
          <w:b/>
          <w:bCs/>
          <w:sz w:val="32"/>
          <w:szCs w:val="32"/>
          <w:lang w:val="en-US" w:eastAsia="zh-CN"/>
        </w:rPr>
        <w:t>（二）机构设置及人员编制情况</w:t>
      </w:r>
    </w:p>
    <w:p>
      <w:pPr>
        <w:keepNext w:val="0"/>
        <w:keepLines w:val="0"/>
        <w:pageBreakBefore w:val="0"/>
        <w:numPr>
          <w:ilvl w:val="0"/>
          <w:numId w:val="0"/>
        </w:numPr>
        <w:tabs>
          <w:tab w:val="left" w:pos="2296"/>
        </w:tabs>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我单位内设机构一个为办公室。2021年末我单位共有编制数7个，其中：全额事业编制7个；年末实有在职人数4人，离休人员0人</w:t>
      </w:r>
      <w:r>
        <w:rPr>
          <w:rFonts w:hint="default" w:eastAsia="仿宋_GB2312"/>
          <w:sz w:val="32"/>
          <w:szCs w:val="32"/>
          <w:lang w:val="en-US"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left="-10" w:leftChars="0" w:firstLine="640" w:firstLineChars="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一般公共预算支出情况</w:t>
      </w:r>
    </w:p>
    <w:p>
      <w:pPr>
        <w:keepNext w:val="0"/>
        <w:keepLines w:val="0"/>
        <w:pageBreakBefore w:val="0"/>
        <w:numPr>
          <w:ilvl w:val="0"/>
          <w:numId w:val="0"/>
        </w:numPr>
        <w:tabs>
          <w:tab w:val="left" w:pos="2296"/>
        </w:tabs>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kern w:val="0"/>
          <w:sz w:val="32"/>
          <w:szCs w:val="32"/>
          <w:lang w:val="en-US" w:eastAsia="zh-CN" w:bidi="ar"/>
        </w:rPr>
      </w:pPr>
      <w:r>
        <w:rPr>
          <w:rFonts w:hint="eastAsia" w:ascii="华文楷体" w:hAnsi="华文楷体" w:eastAsia="华文楷体" w:cs="华文楷体"/>
          <w:b/>
          <w:bCs/>
          <w:sz w:val="32"/>
          <w:szCs w:val="32"/>
          <w:lang w:val="en-US" w:eastAsia="zh-CN"/>
        </w:rPr>
        <w:t>（一）基本支出情况</w:t>
      </w:r>
    </w:p>
    <w:p>
      <w:pPr>
        <w:keepNext w:val="0"/>
        <w:keepLines w:val="0"/>
        <w:pageBreakBefore w:val="0"/>
        <w:numPr>
          <w:ilvl w:val="0"/>
          <w:numId w:val="0"/>
        </w:numPr>
        <w:tabs>
          <w:tab w:val="left" w:pos="2296"/>
        </w:tabs>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基本支出系保障我</w:t>
      </w:r>
      <w:r>
        <w:rPr>
          <w:rFonts w:hint="eastAsia" w:eastAsia="仿宋_GB2312"/>
          <w:sz w:val="32"/>
          <w:szCs w:val="32"/>
          <w:lang w:val="en-US" w:eastAsia="zh-CN"/>
        </w:rPr>
        <w:t>会</w:t>
      </w:r>
      <w:r>
        <w:rPr>
          <w:rFonts w:eastAsia="仿宋_GB2312"/>
          <w:sz w:val="32"/>
          <w:szCs w:val="32"/>
        </w:rPr>
        <w:t>机构正常运转、完成日常工作任务而发生的各项支出，包括用于在职和离退休人员基本工资、津贴补贴等人员经费以及办公费、印刷费、水电费、办公设备购置等日常公用经费。</w:t>
      </w:r>
      <w:r>
        <w:rPr>
          <w:rFonts w:hint="eastAsia" w:eastAsia="仿宋_GB2312"/>
          <w:sz w:val="32"/>
          <w:szCs w:val="32"/>
        </w:rPr>
        <w:t>2021年基本支出55.90万元，较上年增加10.94万元</w:t>
      </w:r>
      <w:r>
        <w:rPr>
          <w:rFonts w:hint="eastAsia" w:eastAsia="仿宋_GB2312"/>
          <w:sz w:val="32"/>
          <w:szCs w:val="32"/>
          <w:lang w:val="en-US" w:eastAsia="zh-CN"/>
        </w:rPr>
        <w:t>，主要是人员工资增加</w:t>
      </w:r>
      <w:r>
        <w:rPr>
          <w:rFonts w:hint="eastAsia" w:eastAsia="仿宋_GB2312"/>
          <w:sz w:val="32"/>
          <w:szCs w:val="32"/>
        </w:rPr>
        <w:t>。基本支出中人员经费38.02万元，占基本支出的68.01%，与上年基本持平；日常公用经费17.88万元，占基本支出的31.99%，较上年基本持平。</w:t>
      </w:r>
    </w:p>
    <w:p>
      <w:pPr>
        <w:keepNext w:val="0"/>
        <w:keepLines w:val="0"/>
        <w:pageBreakBefore w:val="0"/>
        <w:numPr>
          <w:ilvl w:val="0"/>
          <w:numId w:val="0"/>
        </w:numPr>
        <w:tabs>
          <w:tab w:val="left" w:pos="2296"/>
        </w:tabs>
        <w:kinsoku/>
        <w:wordWrap/>
        <w:overflowPunct/>
        <w:topLinePunct w:val="0"/>
        <w:autoSpaceDE/>
        <w:autoSpaceDN/>
        <w:bidi w:val="0"/>
        <w:adjustRightInd/>
        <w:snapToGrid/>
        <w:spacing w:line="540" w:lineRule="exact"/>
        <w:ind w:firstLine="643" w:firstLineChars="200"/>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（二）项目支出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0"/>
          <w:sz w:val="32"/>
          <w:szCs w:val="32"/>
          <w:lang w:eastAsia="zh-CN" w:bidi="ar"/>
        </w:rPr>
      </w:pPr>
      <w:r>
        <w:rPr>
          <w:rFonts w:eastAsia="仿宋_GB2312"/>
          <w:sz w:val="32"/>
          <w:szCs w:val="32"/>
        </w:rPr>
        <w:t>项目支出系我</w:t>
      </w:r>
      <w:r>
        <w:rPr>
          <w:rFonts w:hint="eastAsia" w:eastAsia="仿宋_GB2312"/>
          <w:sz w:val="32"/>
          <w:szCs w:val="32"/>
          <w:lang w:val="en-US" w:eastAsia="zh-CN"/>
        </w:rPr>
        <w:t>会</w:t>
      </w:r>
      <w:r>
        <w:rPr>
          <w:rFonts w:eastAsia="仿宋_GB2312"/>
          <w:sz w:val="32"/>
          <w:szCs w:val="32"/>
        </w:rPr>
        <w:t>为完成财政财务管理工作而发生的支出，包括行业务工作经费和运行维护经费。业务工作经费支出主要用于</w:t>
      </w:r>
      <w:r>
        <w:rPr>
          <w:rFonts w:hint="eastAsia" w:ascii="仿宋" w:hAnsi="仿宋" w:eastAsia="仿宋" w:cs="仿宋"/>
          <w:kern w:val="0"/>
          <w:sz w:val="32"/>
          <w:szCs w:val="32"/>
          <w:lang w:val="en-US" w:eastAsia="zh-CN" w:bidi="ar"/>
        </w:rPr>
        <w:t>红十字宣传、</w:t>
      </w:r>
      <w:r>
        <w:rPr>
          <w:rFonts w:hint="eastAsia" w:ascii="仿宋" w:hAnsi="仿宋" w:eastAsia="仿宋" w:cs="仿宋"/>
          <w:kern w:val="0"/>
          <w:sz w:val="32"/>
          <w:szCs w:val="32"/>
          <w:lang w:bidi="ar"/>
        </w:rPr>
        <w:t>应急救护培训</w:t>
      </w:r>
      <w:r>
        <w:rPr>
          <w:rFonts w:eastAsia="仿宋_GB2312"/>
          <w:sz w:val="32"/>
          <w:szCs w:val="32"/>
        </w:rPr>
        <w:t>等方面。20</w:t>
      </w:r>
      <w:r>
        <w:rPr>
          <w:rFonts w:hint="eastAsia" w:eastAsia="仿宋_GB2312"/>
          <w:sz w:val="32"/>
          <w:szCs w:val="32"/>
          <w:lang w:val="en-US" w:eastAsia="zh-CN"/>
        </w:rPr>
        <w:t>21</w:t>
      </w:r>
      <w:r>
        <w:rPr>
          <w:rFonts w:eastAsia="仿宋_GB2312"/>
          <w:sz w:val="32"/>
          <w:szCs w:val="32"/>
        </w:rPr>
        <w:t>年项目支出</w:t>
      </w:r>
      <w:r>
        <w:rPr>
          <w:rFonts w:hint="eastAsia" w:eastAsia="仿宋_GB2312"/>
          <w:sz w:val="32"/>
          <w:szCs w:val="32"/>
          <w:lang w:val="en-US" w:eastAsia="zh-CN"/>
        </w:rPr>
        <w:t>0</w:t>
      </w:r>
      <w:r>
        <w:rPr>
          <w:rFonts w:eastAsia="仿宋_GB2312"/>
          <w:sz w:val="32"/>
          <w:szCs w:val="32"/>
        </w:rPr>
        <w:t>万元，比上年</w:t>
      </w:r>
      <w:r>
        <w:rPr>
          <w:rFonts w:hint="eastAsia" w:eastAsia="仿宋_GB2312"/>
          <w:sz w:val="32"/>
          <w:szCs w:val="32"/>
          <w:lang w:eastAsia="zh-CN"/>
        </w:rPr>
        <w:t>减少</w:t>
      </w:r>
      <w:r>
        <w:rPr>
          <w:rFonts w:hint="eastAsia" w:eastAsia="仿宋_GB2312"/>
          <w:sz w:val="32"/>
          <w:szCs w:val="32"/>
          <w:lang w:val="en-US" w:eastAsia="zh-CN"/>
        </w:rPr>
        <w:t>0</w:t>
      </w:r>
      <w:r>
        <w:rPr>
          <w:rFonts w:eastAsia="仿宋_GB2312"/>
          <w:sz w:val="32"/>
          <w:szCs w:val="32"/>
        </w:rPr>
        <w:t>万元</w:t>
      </w:r>
      <w:r>
        <w:rPr>
          <w:rFonts w:hint="eastAsia" w:ascii="仿宋" w:hAnsi="仿宋" w:eastAsia="仿宋" w:cs="仿宋"/>
          <w:kern w:val="0"/>
          <w:sz w:val="32"/>
          <w:szCs w:val="32"/>
          <w:lang w:bidi="ar"/>
        </w:rPr>
        <w:t>。</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Chars="0"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ascii="Times New Roman" w:hAnsi="Times New Roman" w:eastAsia="黑体" w:cs="Times New Roman"/>
          <w:sz w:val="32"/>
          <w:szCs w:val="32"/>
        </w:rPr>
        <w:t>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eastAsia="仿宋_GB2312"/>
          <w:sz w:val="32"/>
          <w:szCs w:val="32"/>
          <w:lang w:val="en-US" w:eastAsia="zh-CN"/>
        </w:rPr>
      </w:pPr>
      <w:r>
        <w:rPr>
          <w:rFonts w:hint="default" w:eastAsia="仿宋_GB2312"/>
          <w:sz w:val="32"/>
          <w:szCs w:val="32"/>
          <w:lang w:val="en-US" w:eastAsia="zh-CN"/>
        </w:rPr>
        <w:t>202</w:t>
      </w:r>
      <w:r>
        <w:rPr>
          <w:rFonts w:hint="eastAsia" w:eastAsia="仿宋_GB2312"/>
          <w:sz w:val="32"/>
          <w:szCs w:val="32"/>
          <w:lang w:val="en-US" w:eastAsia="zh-CN"/>
        </w:rPr>
        <w:t>1</w:t>
      </w:r>
      <w:r>
        <w:rPr>
          <w:rFonts w:eastAsia="仿宋_GB2312"/>
          <w:sz w:val="32"/>
          <w:szCs w:val="32"/>
          <w:lang w:val="en-US" w:eastAsia="zh-CN"/>
        </w:rPr>
        <w:t>年，在</w:t>
      </w:r>
      <w:r>
        <w:rPr>
          <w:rFonts w:hint="eastAsia" w:eastAsia="仿宋_GB2312"/>
          <w:sz w:val="32"/>
          <w:szCs w:val="32"/>
          <w:lang w:val="en-US" w:eastAsia="zh-CN"/>
        </w:rPr>
        <w:t>区</w:t>
      </w:r>
      <w:r>
        <w:rPr>
          <w:rFonts w:eastAsia="仿宋_GB2312"/>
          <w:sz w:val="32"/>
          <w:szCs w:val="32"/>
          <w:lang w:val="en-US" w:eastAsia="zh-CN"/>
        </w:rPr>
        <w:t>委、</w:t>
      </w:r>
      <w:r>
        <w:rPr>
          <w:rFonts w:hint="eastAsia" w:eastAsia="仿宋_GB2312"/>
          <w:sz w:val="32"/>
          <w:szCs w:val="32"/>
          <w:lang w:val="en-US" w:eastAsia="zh-CN"/>
        </w:rPr>
        <w:t>区</w:t>
      </w:r>
      <w:r>
        <w:rPr>
          <w:rFonts w:eastAsia="仿宋_GB2312"/>
          <w:sz w:val="32"/>
          <w:szCs w:val="32"/>
          <w:lang w:val="en-US" w:eastAsia="zh-CN"/>
        </w:rPr>
        <w:t>政府的正确领导下，在省</w:t>
      </w:r>
      <w:r>
        <w:rPr>
          <w:rFonts w:hint="eastAsia" w:eastAsia="仿宋_GB2312"/>
          <w:sz w:val="32"/>
          <w:szCs w:val="32"/>
          <w:lang w:val="en-US" w:eastAsia="zh-CN"/>
        </w:rPr>
        <w:t>市</w:t>
      </w:r>
      <w:r>
        <w:rPr>
          <w:rFonts w:eastAsia="仿宋_GB2312"/>
          <w:sz w:val="32"/>
          <w:szCs w:val="32"/>
          <w:lang w:val="en-US" w:eastAsia="zh-CN"/>
        </w:rPr>
        <w:t>红十字会的精心指导下，</w:t>
      </w:r>
      <w:r>
        <w:rPr>
          <w:rFonts w:hint="eastAsia" w:eastAsia="仿宋_GB2312"/>
          <w:sz w:val="32"/>
          <w:szCs w:val="32"/>
          <w:lang w:val="en-US" w:eastAsia="zh-CN"/>
        </w:rPr>
        <w:t>区红十字会紧紧</w:t>
      </w:r>
      <w:r>
        <w:rPr>
          <w:rFonts w:hint="default" w:eastAsia="仿宋_GB2312"/>
          <w:sz w:val="32"/>
          <w:szCs w:val="32"/>
          <w:lang w:val="en-US" w:eastAsia="zh-CN"/>
        </w:rPr>
        <w:t>围绕中心，服务大局，攻坚克难，依法履职，较好地完成了年度各项任务。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 w:cs="Times New Roman"/>
          <w:bCs/>
          <w:color w:val="000000" w:themeColor="text1"/>
          <w:sz w:val="32"/>
          <w:szCs w:val="32"/>
          <w:lang w:val="en-US" w:eastAsia="zh-CN"/>
          <w14:textFill>
            <w14:solidFill>
              <w14:schemeClr w14:val="tx1"/>
            </w14:solidFill>
          </w14:textFill>
        </w:rPr>
        <w:t>1.普及救护知识</w:t>
      </w:r>
      <w:r>
        <w:rPr>
          <w:rFonts w:hint="default" w:ascii="Times New Roman" w:hAnsi="Times New Roman" w:eastAsia="仿宋"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仿宋" w:cs="Times New Roman"/>
          <w:bCs/>
          <w:color w:val="000000" w:themeColor="text1"/>
          <w:sz w:val="32"/>
          <w:szCs w:val="32"/>
          <w14:textFill>
            <w14:solidFill>
              <w14:schemeClr w14:val="tx1"/>
            </w14:solidFill>
          </w14:textFill>
        </w:rPr>
        <w:t>先后在行政办公大院、</w:t>
      </w:r>
      <w:r>
        <w:rPr>
          <w:rFonts w:hint="default" w:ascii="Times New Roman" w:hAnsi="Times New Roman" w:eastAsia="仿宋" w:cs="Times New Roman"/>
          <w:bCs/>
          <w:color w:val="000000" w:themeColor="text1"/>
          <w:sz w:val="32"/>
          <w:szCs w:val="32"/>
          <w:lang w:eastAsia="zh-CN"/>
          <w14:textFill>
            <w14:solidFill>
              <w14:schemeClr w14:val="tx1"/>
            </w14:solidFill>
          </w14:textFill>
        </w:rPr>
        <w:t>南华附三医院等地</w:t>
      </w:r>
      <w:r>
        <w:rPr>
          <w:rFonts w:hint="default" w:ascii="Times New Roman" w:hAnsi="Times New Roman" w:eastAsia="仿宋" w:cs="Times New Roman"/>
          <w:bCs/>
          <w:color w:val="000000" w:themeColor="text1"/>
          <w:sz w:val="32"/>
          <w:szCs w:val="32"/>
          <w14:textFill>
            <w14:solidFill>
              <w14:schemeClr w14:val="tx1"/>
            </w14:solidFill>
          </w14:textFill>
        </w:rPr>
        <w:t>展出主题展板30余块，发放疫情防控科普、应急救护、“三献”</w:t>
      </w:r>
      <w:r>
        <w:rPr>
          <w:rFonts w:hint="eastAsia" w:ascii="Times New Roman" w:hAnsi="Times New Roman" w:eastAsia="仿宋" w:cs="Times New Roman"/>
          <w:bCs/>
          <w:color w:val="000000" w:themeColor="text1"/>
          <w:sz w:val="32"/>
          <w:szCs w:val="32"/>
          <w:lang w:val="en-US" w:eastAsia="zh-CN"/>
          <w14:textFill>
            <w14:solidFill>
              <w14:schemeClr w14:val="tx1"/>
            </w14:solidFill>
          </w14:textFill>
        </w:rPr>
        <w:t>、防艾</w:t>
      </w:r>
      <w:r>
        <w:rPr>
          <w:rFonts w:hint="default" w:ascii="Times New Roman" w:hAnsi="Times New Roman" w:eastAsia="仿宋" w:cs="Times New Roman"/>
          <w:bCs/>
          <w:color w:val="000000" w:themeColor="text1"/>
          <w:sz w:val="32"/>
          <w:szCs w:val="32"/>
          <w14:textFill>
            <w14:solidFill>
              <w14:schemeClr w14:val="tx1"/>
            </w14:solidFill>
          </w14:textFill>
        </w:rPr>
        <w:t>等宣传折页1000</w:t>
      </w:r>
      <w:r>
        <w:rPr>
          <w:rFonts w:hint="default" w:ascii="Times New Roman" w:hAnsi="Times New Roman" w:eastAsia="仿宋" w:cs="Times New Roman"/>
          <w:bCs/>
          <w:color w:val="000000" w:themeColor="text1"/>
          <w:sz w:val="32"/>
          <w:szCs w:val="32"/>
          <w:lang w:val="en-US" w:eastAsia="zh-CN"/>
          <w14:textFill>
            <w14:solidFill>
              <w14:schemeClr w14:val="tx1"/>
            </w14:solidFill>
          </w14:textFill>
        </w:rPr>
        <w:t>0</w:t>
      </w:r>
      <w:r>
        <w:rPr>
          <w:rFonts w:hint="default" w:ascii="Times New Roman" w:hAnsi="Times New Roman" w:eastAsia="仿宋" w:cs="Times New Roman"/>
          <w:bCs/>
          <w:color w:val="000000" w:themeColor="text1"/>
          <w:sz w:val="32"/>
          <w:szCs w:val="32"/>
          <w14:textFill>
            <w14:solidFill>
              <w14:schemeClr w14:val="tx1"/>
            </w14:solidFill>
          </w14:textFill>
        </w:rPr>
        <w:t>余份。</w:t>
      </w:r>
      <w:r>
        <w:rPr>
          <w:rFonts w:hint="eastAsia" w:ascii="Times New Roman" w:hAnsi="Times New Roman" w:eastAsia="仿宋_GB2312" w:cs="Times New Roman"/>
          <w:b w:val="0"/>
          <w:bCs w:val="0"/>
          <w:color w:val="000000"/>
          <w:sz w:val="32"/>
          <w:szCs w:val="32"/>
          <w:lang w:val="en-US" w:eastAsia="zh-CN"/>
        </w:rPr>
        <w:t>开展新时代文明实践课堂党史学习教育和应急救护普及讲座活动及关爱青少年儿童防溺水宣讲活动3次。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华文仿宋" w:hAnsi="华文仿宋" w:eastAsia="华文仿宋" w:cs="华文仿宋"/>
          <w:i w:val="0"/>
          <w:iCs w:val="0"/>
          <w:caps w:val="0"/>
          <w:color w:val="333333"/>
          <w:spacing w:val="0"/>
          <w:sz w:val="32"/>
          <w:szCs w:val="32"/>
          <w:u w:val="none"/>
          <w:shd w:val="clear" w:fill="FFFFFF"/>
          <w:lang w:val="en-US" w:eastAsia="zh-CN"/>
        </w:rPr>
      </w:pPr>
      <w:r>
        <w:rPr>
          <w:rFonts w:hint="eastAsia" w:ascii="Times New Roman" w:hAnsi="Times New Roman" w:eastAsia="仿宋" w:cs="Times New Roman"/>
          <w:bCs/>
          <w:color w:val="000000" w:themeColor="text1"/>
          <w:kern w:val="2"/>
          <w:sz w:val="32"/>
          <w:szCs w:val="32"/>
          <w:lang w:val="en-US" w:eastAsia="zh-CN" w:bidi="ar-SA"/>
          <w14:textFill>
            <w14:solidFill>
              <w14:schemeClr w14:val="tx1"/>
            </w14:solidFill>
          </w14:textFill>
        </w:rPr>
        <w:t>2.抓好“三献”宣传。2021</w:t>
      </w:r>
      <w:r>
        <w:rPr>
          <w:rFonts w:hint="default" w:ascii="Times New Roman" w:hAnsi="Times New Roman" w:eastAsia="仿宋" w:cs="Times New Roman"/>
          <w:bCs/>
          <w:color w:val="000000" w:themeColor="text1"/>
          <w:kern w:val="2"/>
          <w:sz w:val="32"/>
          <w:szCs w:val="32"/>
          <w:lang w:val="en-US" w:eastAsia="zh-CN" w:bidi="ar-SA"/>
          <w14:textFill>
            <w14:solidFill>
              <w14:schemeClr w14:val="tx1"/>
            </w14:solidFill>
          </w14:textFill>
        </w:rPr>
        <w:t>年共组织开展无偿献血</w:t>
      </w:r>
      <w:r>
        <w:rPr>
          <w:rFonts w:hint="eastAsia" w:ascii="Times New Roman" w:hAnsi="Times New Roman" w:eastAsia="仿宋" w:cs="Times New Roman"/>
          <w:bCs/>
          <w:color w:val="000000" w:themeColor="text1"/>
          <w:kern w:val="2"/>
          <w:sz w:val="32"/>
          <w:szCs w:val="32"/>
          <w:lang w:val="en-US" w:eastAsia="zh-CN" w:bidi="ar-SA"/>
          <w14:textFill>
            <w14:solidFill>
              <w14:schemeClr w14:val="tx1"/>
            </w14:solidFill>
          </w14:textFill>
        </w:rPr>
        <w:t>宣传</w:t>
      </w:r>
      <w:r>
        <w:rPr>
          <w:rFonts w:hint="default" w:ascii="Times New Roman" w:hAnsi="Times New Roman" w:eastAsia="仿宋" w:cs="Times New Roman"/>
          <w:bCs/>
          <w:color w:val="000000" w:themeColor="text1"/>
          <w:kern w:val="2"/>
          <w:sz w:val="32"/>
          <w:szCs w:val="32"/>
          <w:lang w:val="en-US" w:eastAsia="zh-CN" w:bidi="ar-SA"/>
          <w14:textFill>
            <w14:solidFill>
              <w14:schemeClr w14:val="tx1"/>
            </w14:solidFill>
          </w14:textFill>
        </w:rPr>
        <w:t>活动</w:t>
      </w:r>
      <w:r>
        <w:rPr>
          <w:rFonts w:hint="eastAsia" w:ascii="Times New Roman" w:hAnsi="Times New Roman" w:eastAsia="仿宋" w:cs="Times New Roman"/>
          <w:bCs/>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仿宋" w:cs="Times New Roman"/>
          <w:bCs/>
          <w:color w:val="000000" w:themeColor="text1"/>
          <w:kern w:val="2"/>
          <w:sz w:val="32"/>
          <w:szCs w:val="32"/>
          <w:lang w:val="en-US" w:eastAsia="zh-CN" w:bidi="ar-SA"/>
          <w14:textFill>
            <w14:solidFill>
              <w14:schemeClr w14:val="tx1"/>
            </w14:solidFill>
          </w14:textFill>
        </w:rPr>
        <w:t>次</w:t>
      </w:r>
      <w:r>
        <w:rPr>
          <w:rFonts w:hint="eastAsia" w:ascii="华文仿宋" w:hAnsi="华文仿宋" w:eastAsia="华文仿宋" w:cs="华文仿宋"/>
          <w:i w:val="0"/>
          <w:iCs w:val="0"/>
          <w:caps w:val="0"/>
          <w:color w:val="333333"/>
          <w:spacing w:val="0"/>
          <w:sz w:val="32"/>
          <w:szCs w:val="32"/>
          <w:shd w:val="clear" w:fill="FFFFFF"/>
          <w:lang w:val="en-US" w:eastAsia="zh-CN"/>
        </w:rPr>
        <w:t>，</w:t>
      </w:r>
      <w:r>
        <w:rPr>
          <w:rFonts w:hint="eastAsia" w:ascii="华文仿宋" w:hAnsi="华文仿宋" w:eastAsia="华文仿宋" w:cs="华文仿宋"/>
          <w:i w:val="0"/>
          <w:iCs w:val="0"/>
          <w:caps w:val="0"/>
          <w:color w:val="333333"/>
          <w:spacing w:val="0"/>
          <w:sz w:val="32"/>
          <w:szCs w:val="32"/>
          <w:u w:val="none"/>
          <w:shd w:val="clear" w:fill="FFFFFF"/>
          <w:lang w:val="en-US" w:eastAsia="zh-CN"/>
        </w:rPr>
        <w:t>366</w:t>
      </w:r>
      <w:r>
        <w:rPr>
          <w:rFonts w:hint="eastAsia" w:ascii="华文仿宋" w:hAnsi="华文仿宋" w:eastAsia="华文仿宋" w:cs="华文仿宋"/>
          <w:i w:val="0"/>
          <w:iCs w:val="0"/>
          <w:caps w:val="0"/>
          <w:color w:val="333333"/>
          <w:spacing w:val="0"/>
          <w:sz w:val="32"/>
          <w:szCs w:val="32"/>
          <w:shd w:val="clear" w:fill="FFFFFF"/>
          <w:lang w:eastAsia="zh-CN"/>
        </w:rPr>
        <w:t>人成功献血，献血量达</w:t>
      </w:r>
      <w:r>
        <w:rPr>
          <w:rFonts w:hint="eastAsia" w:ascii="华文仿宋" w:hAnsi="华文仿宋" w:eastAsia="华文仿宋" w:cs="华文仿宋"/>
          <w:i w:val="0"/>
          <w:iCs w:val="0"/>
          <w:caps w:val="0"/>
          <w:color w:val="333333"/>
          <w:spacing w:val="0"/>
          <w:sz w:val="32"/>
          <w:szCs w:val="32"/>
          <w:u w:val="none"/>
          <w:shd w:val="clear" w:fill="FFFFFF"/>
          <w:lang w:val="en-US" w:eastAsia="zh-CN"/>
        </w:rPr>
        <w:t>133350</w:t>
      </w:r>
      <w:r>
        <w:rPr>
          <w:rFonts w:hint="eastAsia" w:ascii="华文仿宋" w:hAnsi="华文仿宋" w:eastAsia="华文仿宋" w:cs="华文仿宋"/>
          <w:i w:val="0"/>
          <w:iCs w:val="0"/>
          <w:caps w:val="0"/>
          <w:color w:val="333333"/>
          <w:spacing w:val="0"/>
          <w:sz w:val="32"/>
          <w:szCs w:val="32"/>
          <w:shd w:val="clear" w:fill="FFFFFF"/>
          <w:lang w:eastAsia="zh-CN"/>
        </w:rPr>
        <w:t>毫升，</w:t>
      </w:r>
      <w:r>
        <w:rPr>
          <w:rFonts w:hint="eastAsia" w:ascii="华文仿宋" w:hAnsi="华文仿宋" w:eastAsia="华文仿宋" w:cs="华文仿宋"/>
          <w:i w:val="0"/>
          <w:iCs w:val="0"/>
          <w:caps w:val="0"/>
          <w:color w:val="333333"/>
          <w:spacing w:val="0"/>
          <w:sz w:val="32"/>
          <w:szCs w:val="32"/>
          <w:u w:val="none"/>
          <w:shd w:val="clear" w:fill="FFFFFF"/>
          <w:lang w:val="en-US" w:eastAsia="zh-CN"/>
        </w:rPr>
        <w:t>18</w:t>
      </w:r>
      <w:r>
        <w:rPr>
          <w:rFonts w:hint="eastAsia" w:ascii="华文仿宋" w:hAnsi="华文仿宋" w:eastAsia="华文仿宋" w:cs="华文仿宋"/>
          <w:i w:val="0"/>
          <w:iCs w:val="0"/>
          <w:caps w:val="0"/>
          <w:color w:val="333333"/>
          <w:spacing w:val="0"/>
          <w:sz w:val="32"/>
          <w:szCs w:val="32"/>
          <w:shd w:val="clear" w:fill="FFFFFF"/>
          <w:lang w:eastAsia="zh-CN"/>
        </w:rPr>
        <w:t>人加入中国造血干细胞捐献者资料库。</w:t>
      </w:r>
      <w:r>
        <w:rPr>
          <w:rFonts w:hint="eastAsia" w:ascii="华文仿宋" w:hAnsi="华文仿宋" w:eastAsia="华文仿宋" w:cs="华文仿宋"/>
          <w:i w:val="0"/>
          <w:iCs w:val="0"/>
          <w:caps w:val="0"/>
          <w:color w:val="333333"/>
          <w:spacing w:val="0"/>
          <w:sz w:val="32"/>
          <w:szCs w:val="32"/>
          <w:shd w:val="clear" w:fill="FFFFFF"/>
          <w:lang w:val="en-US" w:eastAsia="zh-CN"/>
        </w:rPr>
        <w:t>举行骨灰安放缅怀仪式暨开展</w:t>
      </w:r>
      <w:r>
        <w:rPr>
          <w:rFonts w:hint="eastAsia" w:ascii="华文仿宋" w:hAnsi="华文仿宋" w:eastAsia="华文仿宋" w:cs="华文仿宋"/>
          <w:i w:val="0"/>
          <w:iCs w:val="0"/>
          <w:caps w:val="0"/>
          <w:color w:val="333333"/>
          <w:spacing w:val="0"/>
          <w:sz w:val="32"/>
          <w:szCs w:val="32"/>
          <w:u w:val="none"/>
          <w:shd w:val="clear" w:fill="FFFFFF"/>
          <w:lang w:val="en-US" w:eastAsia="zh-CN"/>
        </w:rPr>
        <w:t>遗体和人体器官捐献科普宣传1次。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华文仿宋" w:hAnsi="华文仿宋" w:eastAsia="华文仿宋" w:cs="华文仿宋"/>
          <w:i w:val="0"/>
          <w:iCs w:val="0"/>
          <w:caps w:val="0"/>
          <w:color w:val="333333"/>
          <w:spacing w:val="0"/>
          <w:sz w:val="32"/>
          <w:szCs w:val="32"/>
          <w:u w:val="none"/>
          <w:shd w:val="clear" w:fill="FFFFFF"/>
          <w:lang w:val="en-US" w:eastAsia="zh-CN"/>
        </w:rPr>
      </w:pPr>
      <w:r>
        <w:rPr>
          <w:rFonts w:hint="eastAsia" w:ascii="华文仿宋" w:hAnsi="华文仿宋" w:eastAsia="华文仿宋" w:cs="华文仿宋"/>
          <w:i w:val="0"/>
          <w:iCs w:val="0"/>
          <w:caps w:val="0"/>
          <w:color w:val="333333"/>
          <w:spacing w:val="0"/>
          <w:sz w:val="32"/>
          <w:szCs w:val="32"/>
          <w:u w:val="none"/>
          <w:shd w:val="clear" w:fill="FFFFFF"/>
          <w:lang w:val="en-US" w:eastAsia="zh-CN"/>
        </w:rPr>
        <w:t>3.做好</w:t>
      </w:r>
      <w:r>
        <w:rPr>
          <w:rFonts w:hint="default" w:ascii="华文仿宋" w:hAnsi="华文仿宋" w:eastAsia="华文仿宋" w:cs="华文仿宋"/>
          <w:i w:val="0"/>
          <w:iCs w:val="0"/>
          <w:caps w:val="0"/>
          <w:color w:val="333333"/>
          <w:spacing w:val="0"/>
          <w:sz w:val="32"/>
          <w:szCs w:val="32"/>
          <w:u w:val="none"/>
          <w:shd w:val="clear" w:fill="FFFFFF"/>
          <w:lang w:val="en-US" w:eastAsia="zh-CN"/>
        </w:rPr>
        <w:t>人道服务</w:t>
      </w:r>
      <w:r>
        <w:rPr>
          <w:rFonts w:hint="eastAsia" w:ascii="华文仿宋" w:hAnsi="华文仿宋" w:eastAsia="华文仿宋" w:cs="华文仿宋"/>
          <w:i w:val="0"/>
          <w:iCs w:val="0"/>
          <w:caps w:val="0"/>
          <w:color w:val="333333"/>
          <w:spacing w:val="0"/>
          <w:sz w:val="32"/>
          <w:szCs w:val="32"/>
          <w:u w:val="none"/>
          <w:shd w:val="clear" w:fill="FFFFFF"/>
          <w:lang w:val="en-US" w:eastAsia="zh-CN"/>
        </w:rPr>
        <w:t>。2021年共走访摸排25户，救助重特大疾病困难家庭5户，其中区本级救助2户，申请省级救助3户。5户共收到人道救助金18000元。落实中国红十字基金会联合爱心企业惠氏</w:t>
      </w:r>
      <w:r>
        <w:rPr>
          <w:rFonts w:hint="eastAsia" w:ascii="Times New Roman" w:hAnsi="Times New Roman" w:eastAsia="仿宋_GB2312" w:cs="Times New Roman"/>
          <w:b w:val="0"/>
          <w:bCs w:val="0"/>
          <w:color w:val="000000"/>
          <w:sz w:val="32"/>
          <w:szCs w:val="32"/>
          <w:lang w:val="en-US" w:eastAsia="zh-CN"/>
        </w:rPr>
        <w:t>营养品（中国）发起的“儿童营养健康帮扶项目”，发放奶粉1200罐，为全区25个村（社区）的疾病孤残、失业低收入贫困、留守儿童等各类弱势群体家庭，以及无偿献血等“三献”家庭的300名儿童健康成长提供了进一步的营养支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lang w:val="en-US" w:eastAsia="zh-CN"/>
        </w:rPr>
      </w:pP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存在的</w:t>
      </w:r>
      <w:r>
        <w:rPr>
          <w:rFonts w:hint="eastAsia" w:ascii="Times New Roman" w:hAnsi="Times New Roman" w:eastAsia="黑体" w:cs="Times New Roman"/>
          <w:sz w:val="32"/>
          <w:szCs w:val="32"/>
          <w:lang w:val="en-US" w:eastAsia="zh-CN"/>
        </w:rPr>
        <w:t>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eastAsia="仿宋_GB2312"/>
          <w:sz w:val="32"/>
          <w:szCs w:val="32"/>
        </w:rPr>
        <w:t>1.由于机构设置少，单位职能和业务相对单一，执行项目预算绩效管理时，相应的绩效指标设计不到位，难以科学把控。导致预算绩效管理不能达到预期效果，影响预算绩效管理的实施效率。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default" w:eastAsia="仿宋_GB2312"/>
          <w:sz w:val="32"/>
          <w:szCs w:val="32"/>
        </w:rPr>
        <w:t>2.需要救助的困难对象太多，全靠社会募集，希望财政能够加大专项救助款下拨力度。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default" w:eastAsia="仿宋_GB2312"/>
          <w:sz w:val="32"/>
          <w:szCs w:val="32"/>
        </w:rPr>
        <w:t>在下阶段工作中加强预算管理，进一步注重预算控制率，并加强财务人员业务培训，提升预算管理水平。</w:t>
      </w:r>
    </w:p>
    <w:p>
      <w:pPr>
        <w:rPr>
          <w:rFonts w:hint="eastAsia"/>
          <w:lang w:val="en-US" w:eastAsia="zh-CN"/>
        </w:rPr>
      </w:pPr>
    </w:p>
    <w:p>
      <w:pPr>
        <w:rPr>
          <w:rFonts w:hint="eastAsia"/>
          <w:lang w:val="en-US" w:eastAsia="zh-CN"/>
        </w:rPr>
      </w:pPr>
    </w:p>
    <w:p>
      <w:pPr>
        <w:rPr>
          <w:rFonts w:hint="eastAsia"/>
          <w:lang w:val="en-US" w:eastAsia="zh-CN"/>
        </w:rPr>
      </w:pPr>
    </w:p>
    <w:p>
      <w:pPr>
        <w:ind w:firstLine="4480" w:firstLineChars="1400"/>
        <w:rPr>
          <w:rFonts w:hint="default"/>
          <w:lang w:val="en-US" w:eastAsia="zh-CN"/>
        </w:rPr>
      </w:pPr>
      <w:r>
        <w:rPr>
          <w:rFonts w:hint="eastAsia" w:eastAsia="仿宋_GB2312"/>
          <w:sz w:val="32"/>
          <w:szCs w:val="32"/>
          <w:lang w:val="en-US" w:eastAsia="zh-CN"/>
        </w:rPr>
        <w:t>2022年1月27日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39CCF1"/>
    <w:multiLevelType w:val="singleLevel"/>
    <w:tmpl w:val="F639CCF1"/>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A17C3"/>
    <w:rsid w:val="09DA54FA"/>
    <w:rsid w:val="177A17C3"/>
    <w:rsid w:val="62DA474F"/>
    <w:rsid w:val="6735703D"/>
    <w:rsid w:val="7AFE4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1382</Words>
  <Characters>1486</Characters>
  <Lines>0</Lines>
  <Paragraphs>0</Paragraphs>
  <TotalTime>16</TotalTime>
  <ScaleCrop>false</ScaleCrop>
  <LinksUpToDate>false</LinksUpToDate>
  <CharactersWithSpaces>1488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2022-01-26T07:46:00Z</dcterms:created>
  <dc:creator>秋宝</dc:creator>
  <cp:lastModifiedBy>WPS_948918299</cp:lastModifiedBy>
  <dcterms:modified xsi:type="dcterms:W3CDTF">2023-06-19T01:50:02Z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A026ED235AFA491787712C0A1E1D95A6_13</vt:lpwstr>
  </property>
</Properties>
</file>