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both"/>
        <w:rPr>
          <w:rFonts w:hint="eastAsia" w:ascii="方正小标宋简体" w:hAnsi="方正小标宋简体" w:eastAsia="方正小标宋简体" w:cs="方正小标宋简体"/>
          <w:sz w:val="36"/>
          <w:szCs w:val="36"/>
          <w:lang w:val="en-US" w:eastAsia="zh-CN"/>
        </w:rPr>
      </w:pPr>
    </w:p>
    <w:p>
      <w:pPr>
        <w:widowControl/>
        <w:jc w:val="both"/>
        <w:rPr>
          <w:rFonts w:eastAsia="方正小标宋_GBK"/>
          <w:sz w:val="36"/>
          <w:szCs w:val="36"/>
        </w:rPr>
      </w:pPr>
      <w:r>
        <w:rPr>
          <w:rFonts w:hint="eastAsia" w:ascii="方正小标宋简体" w:hAnsi="方正小标宋简体" w:eastAsia="方正小标宋简体" w:cs="方正小标宋简体"/>
          <w:sz w:val="36"/>
          <w:szCs w:val="36"/>
          <w:lang w:val="en-US" w:eastAsia="zh-CN"/>
        </w:rPr>
        <w:t>区交通运输局</w:t>
      </w:r>
      <w:r>
        <w:rPr>
          <w:rFonts w:hint="eastAsia" w:ascii="方正小标宋简体" w:hAnsi="方正小标宋简体" w:eastAsia="方正小标宋简体" w:cs="方正小标宋简体"/>
          <w:sz w:val="36"/>
          <w:szCs w:val="36"/>
        </w:rPr>
        <w:t>20</w:t>
      </w:r>
      <w:r>
        <w:rPr>
          <w:rFonts w:hint="eastAsia" w:ascii="方正小标宋简体" w:hAnsi="方正小标宋简体" w:eastAsia="方正小标宋简体" w:cs="方正小标宋简体"/>
          <w:sz w:val="36"/>
          <w:szCs w:val="36"/>
          <w:lang w:val="en-US" w:eastAsia="zh-CN"/>
        </w:rPr>
        <w:t>22</w:t>
      </w:r>
      <w:r>
        <w:rPr>
          <w:rFonts w:hint="eastAsia" w:ascii="方正小标宋简体" w:hAnsi="方正小标宋简体" w:eastAsia="方正小标宋简体" w:cs="方正小标宋简体"/>
          <w:sz w:val="36"/>
          <w:szCs w:val="36"/>
        </w:rPr>
        <w:t>年度部门整体支出绩效评价报告</w:t>
      </w:r>
    </w:p>
    <w:p>
      <w:pPr>
        <w:spacing w:line="600" w:lineRule="exact"/>
        <w:ind w:firstLine="645"/>
        <w:rPr>
          <w:rFonts w:eastAsia="仿宋_GB2312"/>
          <w:sz w:val="32"/>
          <w:szCs w:val="32"/>
        </w:rPr>
      </w:pPr>
      <w:r>
        <w:rPr>
          <w:rFonts w:eastAsia="仿宋_GB2312"/>
          <w:sz w:val="32"/>
          <w:szCs w:val="32"/>
        </w:rPr>
        <w:t>根据《中共中央 国务院关于全面实施预算绩效管理的意见》的文件精神，我</w:t>
      </w:r>
      <w:r>
        <w:rPr>
          <w:rFonts w:hint="eastAsia" w:eastAsia="仿宋_GB2312"/>
          <w:sz w:val="32"/>
          <w:szCs w:val="32"/>
          <w:lang w:val="en-US" w:eastAsia="zh-CN"/>
        </w:rPr>
        <w:t>局</w:t>
      </w:r>
      <w:r>
        <w:rPr>
          <w:rFonts w:eastAsia="仿宋_GB2312"/>
          <w:sz w:val="32"/>
          <w:szCs w:val="32"/>
        </w:rPr>
        <w:t>对部门整体支出进行了绩效评价，现报告如下：</w:t>
      </w:r>
    </w:p>
    <w:p>
      <w:pPr>
        <w:numPr>
          <w:ilvl w:val="0"/>
          <w:numId w:val="0"/>
        </w:numPr>
        <w:ind w:firstLine="640" w:firstLineChars="200"/>
        <w:rPr>
          <w:rFonts w:hint="eastAsia" w:ascii="黑体" w:hAnsi="Times New Roman" w:eastAsia="黑体" w:cs="Times New Roman"/>
          <w:sz w:val="32"/>
          <w:szCs w:val="32"/>
        </w:rPr>
      </w:pPr>
      <w:r>
        <w:rPr>
          <w:rFonts w:hint="eastAsia" w:ascii="黑体" w:hAnsi="Times New Roman" w:eastAsia="黑体" w:cs="Times New Roman"/>
          <w:sz w:val="32"/>
          <w:szCs w:val="32"/>
          <w:lang w:eastAsia="zh-CN"/>
        </w:rPr>
        <w:t>一、</w:t>
      </w:r>
      <w:r>
        <w:rPr>
          <w:rFonts w:hint="eastAsia" w:ascii="黑体" w:hAnsi="Times New Roman" w:eastAsia="黑体" w:cs="Times New Roman"/>
          <w:sz w:val="32"/>
          <w:szCs w:val="32"/>
        </w:rPr>
        <w:t>部门（单位）基本情况</w:t>
      </w:r>
    </w:p>
    <w:p>
      <w:pPr>
        <w:widowControl/>
        <w:spacing w:line="600" w:lineRule="exact"/>
        <w:ind w:firstLine="630" w:firstLineChars="196"/>
        <w:jc w:val="left"/>
        <w:rPr>
          <w:rFonts w:eastAsia="楷体_GB2312"/>
          <w:b/>
          <w:snapToGrid w:val="0"/>
          <w:kern w:val="0"/>
          <w:sz w:val="32"/>
          <w:szCs w:val="32"/>
        </w:rPr>
      </w:pPr>
      <w:r>
        <w:rPr>
          <w:rFonts w:eastAsia="楷体_GB2312"/>
          <w:b/>
          <w:snapToGrid w:val="0"/>
          <w:kern w:val="0"/>
          <w:sz w:val="32"/>
          <w:szCs w:val="32"/>
        </w:rPr>
        <w:t>（一）部门职能职责</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(一)承担涉及综合运输体系的规划协调工作，会同有关部门组织编制全区综合运输体系规划，承担区本级的交通运输枢纽规划和管理工作。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二)贯彻落实国家、省、市有关交通运输的法律、法规和方针、政策，拟订全区交通运输业发展政策、行业管理规范性文件。组织拟订全区公路、道路运输等行业规划和实施细则并监督实施。负责交通运输行政许可、执法检查和监督。参与拟订物流业发展战略和规划，拟订有关政策并监督实施。指导全区交通运输行业有关体制改革。</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三)承担全区公路建设市场监管责任。负责全区公路工程建设相关政策、制度和技术标准的监督实施。组织实施或协调国家、省、市重点和区级公路交通工程建设。负责公路交通建设工程造价控制和工程质量、安全生产的监督管理。承担全区公路基本建设项目的绩效监督和管理工作。负责全区交通运输基础设施管理和维护。</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四)承担全区道路运输市场监管责任。组织宣传贯彻道路运输市场监管有关政策、技术标准和运营规范并监督实施。负责全区域乡客运及有关设施规划和管理工作。负责全区出租车行业管理工作。负责全区范围内管道运输有关管理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五)负责提出全区公路固定资产投资规模和方向、区级财政性资金安排建议。负责全区农村公路建设资金的申请、拨付和监管。按区政府规定权限审批、核准全区规划内和年度计划内固定资产投资项目。负责公路、桥梁、隧道的行业管理，提出有关财政、土地、价格等政策建议。</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(六)按规定组织协调全区重点物资和紧急客货运输，负责全区重点干线和县乡公路路网运行监测和协调。组织协调全区地方交通战备工作，承担区国防动员有关工作。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(七)监督实施地方性交通运输行业科技政策、规划和规范。负责全区交通运输信息化建设，监测分析运行情况。开展相关统计工作，发布有关信息。负责全区交通运输行业环境保护和节能减排工作。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(八)负责区本级交通运输行业开展对外交流合作和交通外经外贸工作。协调高速公路、铁路、民航、邮政管理涉及地方的相关工作。</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九)依法监管邮政市场，负责快递、物流等邮政业务的市场准入，监督检查快递、物流企业执行有关法律法规和落实安全保障制度情况，依法查处寄递危险化学品、易燃易爆物品等违法违规行为。负责邮政行业安全生产监督管理，负责邮政行业运行安全的监测、预警和应急管理，保障邮政通信与信息安全。</w:t>
      </w:r>
    </w:p>
    <w:p>
      <w:pPr>
        <w:snapToGrid w:val="0"/>
        <w:spacing w:line="520" w:lineRule="exact"/>
        <w:ind w:firstLine="640" w:firstLineChars="200"/>
        <w:rPr>
          <w:rStyle w:val="10"/>
          <w:rFonts w:hint="eastAsia" w:ascii="仿宋" w:hAnsi="仿宋" w:eastAsia="仿宋" w:cs="仿宋"/>
          <w:sz w:val="32"/>
          <w:szCs w:val="32"/>
        </w:rPr>
      </w:pPr>
      <w:r>
        <w:rPr>
          <w:rStyle w:val="10"/>
          <w:rFonts w:hint="eastAsia" w:ascii="仿宋" w:hAnsi="仿宋" w:eastAsia="仿宋" w:cs="仿宋"/>
          <w:sz w:val="32"/>
          <w:szCs w:val="32"/>
        </w:rPr>
        <w:t>(十)负责本行业、领域的应急管理工作，对本行业、领域的安全生产工作实施监督管理。</w:t>
      </w:r>
    </w:p>
    <w:p>
      <w:pPr>
        <w:widowControl/>
        <w:spacing w:line="600" w:lineRule="exact"/>
        <w:ind w:firstLine="627" w:firstLineChars="196"/>
        <w:jc w:val="left"/>
        <w:rPr>
          <w:rFonts w:eastAsia="楷体_GB2312"/>
          <w:b/>
          <w:snapToGrid w:val="0"/>
          <w:kern w:val="0"/>
          <w:sz w:val="32"/>
          <w:szCs w:val="32"/>
        </w:rPr>
      </w:pPr>
      <w:r>
        <w:rPr>
          <w:rStyle w:val="10"/>
          <w:rFonts w:hint="eastAsia" w:ascii="仿宋" w:hAnsi="仿宋" w:eastAsia="仿宋" w:cs="仿宋"/>
          <w:sz w:val="32"/>
          <w:szCs w:val="32"/>
        </w:rPr>
        <w:t>(十一)完成区委、区政府交办的其他任务</w:t>
      </w:r>
    </w:p>
    <w:p>
      <w:pPr>
        <w:widowControl/>
        <w:spacing w:line="600" w:lineRule="exact"/>
        <w:ind w:firstLine="630" w:firstLineChars="196"/>
        <w:jc w:val="left"/>
        <w:rPr>
          <w:rFonts w:eastAsia="楷体_GB2312"/>
          <w:b/>
          <w:sz w:val="32"/>
          <w:szCs w:val="32"/>
        </w:rPr>
      </w:pPr>
      <w:r>
        <w:rPr>
          <w:rFonts w:eastAsia="楷体_GB2312"/>
          <w:b/>
          <w:sz w:val="32"/>
          <w:szCs w:val="32"/>
        </w:rPr>
        <w:t>（二）机构设置情况</w:t>
      </w:r>
    </w:p>
    <w:p>
      <w:pPr>
        <w:widowControl/>
        <w:spacing w:line="600" w:lineRule="exact"/>
        <w:ind w:firstLine="627" w:firstLineChars="196"/>
        <w:jc w:val="left"/>
        <w:rPr>
          <w:rFonts w:hint="eastAsia" w:eastAsia="楷体_GB2312"/>
          <w:b/>
          <w:sz w:val="32"/>
          <w:szCs w:val="32"/>
          <w:lang w:eastAsia="zh-CN"/>
        </w:rPr>
      </w:pPr>
      <w:r>
        <w:rPr>
          <w:rFonts w:eastAsia="仿宋_GB2312"/>
          <w:bCs/>
          <w:kern w:val="0"/>
          <w:sz w:val="32"/>
          <w:szCs w:val="32"/>
        </w:rPr>
        <w:t>单位内设机构包括：</w:t>
      </w:r>
      <w:r>
        <w:rPr>
          <w:rStyle w:val="10"/>
          <w:rFonts w:hint="eastAsia" w:ascii="宋体" w:hAnsi="宋体" w:eastAsia="宋体" w:cs="宋体"/>
          <w:sz w:val="32"/>
          <w:szCs w:val="32"/>
        </w:rPr>
        <w:t xml:space="preserve"> </w:t>
      </w:r>
      <w:r>
        <w:rPr>
          <w:rStyle w:val="10"/>
          <w:rFonts w:hint="eastAsia" w:ascii="仿宋" w:hAnsi="仿宋" w:eastAsia="仿宋" w:cs="仿宋"/>
          <w:sz w:val="32"/>
          <w:szCs w:val="32"/>
        </w:rPr>
        <w:t>南岳区交通运输局是全额拨款的行政单位，根据编办核定，我局内设股室6个，分别是1、办公室(财务股、人事股)。2、计划基建股（统计股）。3、安全监督股（应急办）。4、行政审批服务股（政策法规股）。5、交通战备办。6、运政路政股。</w:t>
      </w:r>
    </w:p>
    <w:p>
      <w:pPr>
        <w:widowControl/>
        <w:spacing w:line="600" w:lineRule="exact"/>
        <w:ind w:firstLine="630" w:firstLineChars="196"/>
        <w:jc w:val="left"/>
        <w:rPr>
          <w:rFonts w:eastAsia="楷体_GB2312"/>
          <w:b/>
          <w:sz w:val="32"/>
          <w:szCs w:val="32"/>
        </w:rPr>
      </w:pPr>
      <w:r>
        <w:rPr>
          <w:rFonts w:eastAsia="楷体_GB2312"/>
          <w:b/>
          <w:sz w:val="32"/>
          <w:szCs w:val="32"/>
        </w:rPr>
        <w:t>（三）人员编制情况</w:t>
      </w:r>
    </w:p>
    <w:p>
      <w:pPr>
        <w:numPr>
          <w:ilvl w:val="0"/>
          <w:numId w:val="0"/>
        </w:numPr>
        <w:ind w:firstLine="640" w:firstLineChars="200"/>
        <w:rPr>
          <w:rFonts w:hint="eastAsia" w:ascii="黑体" w:hAnsi="Times New Roman" w:eastAsia="黑体" w:cs="Times New Roman"/>
          <w:sz w:val="32"/>
          <w:szCs w:val="32"/>
        </w:rPr>
      </w:pPr>
      <w:r>
        <w:rPr>
          <w:rFonts w:eastAsia="仿宋_GB2312"/>
          <w:sz w:val="32"/>
          <w:szCs w:val="32"/>
        </w:rPr>
        <w:t>20</w:t>
      </w:r>
      <w:r>
        <w:rPr>
          <w:rFonts w:hint="eastAsia" w:eastAsia="仿宋_GB2312"/>
          <w:sz w:val="32"/>
          <w:szCs w:val="32"/>
          <w:lang w:val="en-US" w:eastAsia="zh-CN"/>
        </w:rPr>
        <w:t>22</w:t>
      </w:r>
      <w:r>
        <w:rPr>
          <w:rFonts w:eastAsia="仿宋_GB2312"/>
          <w:sz w:val="32"/>
          <w:szCs w:val="32"/>
        </w:rPr>
        <w:t>年末，我单位共有编制</w:t>
      </w:r>
      <w:r>
        <w:rPr>
          <w:rFonts w:hint="eastAsia" w:eastAsia="仿宋_GB2312"/>
          <w:sz w:val="32"/>
          <w:szCs w:val="32"/>
          <w:lang w:val="en-US" w:eastAsia="zh-CN"/>
        </w:rPr>
        <w:t xml:space="preserve"> 9 </w:t>
      </w:r>
      <w:r>
        <w:rPr>
          <w:rFonts w:eastAsia="仿宋_GB2312"/>
          <w:sz w:val="32"/>
          <w:szCs w:val="32"/>
        </w:rPr>
        <w:t>人，其中行政编制</w:t>
      </w:r>
      <w:r>
        <w:rPr>
          <w:rFonts w:hint="eastAsia" w:eastAsia="仿宋_GB2312"/>
          <w:sz w:val="32"/>
          <w:szCs w:val="32"/>
          <w:lang w:val="en-US" w:eastAsia="zh-CN"/>
        </w:rPr>
        <w:t xml:space="preserve"> 3 </w:t>
      </w:r>
      <w:r>
        <w:rPr>
          <w:rFonts w:eastAsia="仿宋_GB2312"/>
          <w:sz w:val="32"/>
          <w:szCs w:val="32"/>
        </w:rPr>
        <w:t>人，事业编制</w:t>
      </w:r>
      <w:r>
        <w:rPr>
          <w:rFonts w:hint="eastAsia" w:eastAsia="仿宋_GB2312"/>
          <w:sz w:val="32"/>
          <w:szCs w:val="32"/>
          <w:lang w:val="en-US" w:eastAsia="zh-CN"/>
        </w:rPr>
        <w:t xml:space="preserve"> 5 </w:t>
      </w:r>
      <w:r>
        <w:rPr>
          <w:rFonts w:eastAsia="仿宋_GB2312"/>
          <w:sz w:val="32"/>
          <w:szCs w:val="32"/>
        </w:rPr>
        <w:t>人。年末实有在职人员</w:t>
      </w:r>
      <w:r>
        <w:rPr>
          <w:rFonts w:hint="eastAsia" w:eastAsia="仿宋_GB2312"/>
          <w:sz w:val="32"/>
          <w:szCs w:val="32"/>
          <w:lang w:val="en-US" w:eastAsia="zh-CN"/>
        </w:rPr>
        <w:t>7</w:t>
      </w:r>
      <w:r>
        <w:rPr>
          <w:rFonts w:eastAsia="仿宋_GB2312"/>
          <w:sz w:val="32"/>
          <w:szCs w:val="32"/>
        </w:rPr>
        <w:t>人，离休人员</w:t>
      </w:r>
      <w:r>
        <w:rPr>
          <w:rFonts w:hint="eastAsia" w:eastAsia="仿宋_GB2312"/>
          <w:sz w:val="32"/>
          <w:szCs w:val="32"/>
          <w:lang w:val="en-US" w:eastAsia="zh-CN"/>
        </w:rPr>
        <w:t xml:space="preserve"> 13</w:t>
      </w:r>
      <w:r>
        <w:rPr>
          <w:rFonts w:eastAsia="仿宋_GB2312"/>
          <w:sz w:val="32"/>
          <w:szCs w:val="32"/>
        </w:rPr>
        <w:t>人。</w:t>
      </w:r>
    </w:p>
    <w:p>
      <w:pPr>
        <w:widowControl/>
        <w:numPr>
          <w:ilvl w:val="0"/>
          <w:numId w:val="1"/>
        </w:numPr>
        <w:spacing w:line="60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一般公共预算支出情况</w:t>
      </w:r>
    </w:p>
    <w:p>
      <w:pPr>
        <w:widowControl/>
        <w:numPr>
          <w:ilvl w:val="0"/>
          <w:numId w:val="0"/>
        </w:numPr>
        <w:spacing w:line="60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（一）基本支出情况</w:t>
      </w:r>
    </w:p>
    <w:p>
      <w:pPr>
        <w:tabs>
          <w:tab w:val="left" w:pos="2296"/>
        </w:tabs>
        <w:spacing w:line="600" w:lineRule="exact"/>
        <w:ind w:firstLine="640" w:firstLineChars="200"/>
        <w:rPr>
          <w:rFonts w:hint="default" w:eastAsia="仿宋_GB2312"/>
          <w:sz w:val="32"/>
          <w:szCs w:val="32"/>
          <w:lang w:val="en-US"/>
        </w:rPr>
      </w:pPr>
      <w:r>
        <w:rPr>
          <w:rFonts w:eastAsia="仿宋_GB2312"/>
          <w:sz w:val="32"/>
          <w:szCs w:val="32"/>
        </w:rPr>
        <w:t>基本支出系保障我厅机构正常运转、完成日常工作任务而发生的各项支出，包括用于在职和离退休人员基本工资、津贴补贴等人员经费以及办公费、印刷费、水电费、办公设备购置等日常公用经费。20</w:t>
      </w:r>
      <w:r>
        <w:rPr>
          <w:rFonts w:hint="eastAsia" w:eastAsia="仿宋_GB2312"/>
          <w:sz w:val="32"/>
          <w:szCs w:val="32"/>
          <w:lang w:val="en-US" w:eastAsia="zh-CN"/>
        </w:rPr>
        <w:t>22</w:t>
      </w:r>
      <w:r>
        <w:rPr>
          <w:rFonts w:eastAsia="仿宋_GB2312"/>
          <w:sz w:val="32"/>
          <w:szCs w:val="32"/>
        </w:rPr>
        <w:t>年基本支出</w:t>
      </w:r>
      <w:r>
        <w:rPr>
          <w:rFonts w:hint="eastAsia" w:eastAsia="仿宋_GB2312"/>
          <w:sz w:val="32"/>
          <w:szCs w:val="32"/>
          <w:lang w:val="en-US" w:eastAsia="zh-CN"/>
        </w:rPr>
        <w:t>320.76</w:t>
      </w:r>
      <w:r>
        <w:rPr>
          <w:rFonts w:eastAsia="仿宋_GB2312"/>
          <w:sz w:val="32"/>
          <w:szCs w:val="32"/>
        </w:rPr>
        <w:t>万元，较上年</w:t>
      </w:r>
      <w:r>
        <w:rPr>
          <w:rFonts w:hint="eastAsia" w:eastAsia="仿宋_GB2312"/>
          <w:sz w:val="32"/>
          <w:szCs w:val="32"/>
          <w:lang w:val="en-US" w:eastAsia="zh-CN"/>
        </w:rPr>
        <w:t>减少167.82</w:t>
      </w:r>
      <w:r>
        <w:rPr>
          <w:rFonts w:eastAsia="仿宋_GB2312"/>
          <w:sz w:val="32"/>
          <w:szCs w:val="32"/>
        </w:rPr>
        <w:t>万元。</w:t>
      </w:r>
      <w:r>
        <w:rPr>
          <w:rFonts w:eastAsia="仿宋_GB2312"/>
          <w:color w:val="000000"/>
          <w:sz w:val="32"/>
          <w:szCs w:val="32"/>
        </w:rPr>
        <w:t>基本支出中人员经费</w:t>
      </w:r>
      <w:r>
        <w:rPr>
          <w:rFonts w:hint="eastAsia" w:eastAsia="仿宋_GB2312"/>
          <w:color w:val="000000"/>
          <w:sz w:val="32"/>
          <w:szCs w:val="32"/>
          <w:lang w:val="en-US" w:eastAsia="zh-CN"/>
        </w:rPr>
        <w:t>243.27</w:t>
      </w:r>
      <w:r>
        <w:rPr>
          <w:rFonts w:eastAsia="仿宋_GB2312"/>
          <w:color w:val="000000"/>
          <w:sz w:val="32"/>
          <w:szCs w:val="32"/>
        </w:rPr>
        <w:t>万元，占基本支出的</w:t>
      </w:r>
      <w:r>
        <w:rPr>
          <w:rFonts w:hint="eastAsia" w:eastAsia="仿宋_GB2312"/>
          <w:color w:val="000000"/>
          <w:sz w:val="32"/>
          <w:szCs w:val="32"/>
          <w:lang w:val="en-US" w:eastAsia="zh-CN"/>
        </w:rPr>
        <w:t>75</w:t>
      </w:r>
      <w:r>
        <w:rPr>
          <w:rFonts w:eastAsia="仿宋_GB2312"/>
          <w:color w:val="000000"/>
          <w:sz w:val="32"/>
          <w:szCs w:val="32"/>
        </w:rPr>
        <w:t>%，</w:t>
      </w:r>
      <w:r>
        <w:rPr>
          <w:rFonts w:hint="eastAsia" w:eastAsia="仿宋_GB2312"/>
          <w:color w:val="000000"/>
          <w:sz w:val="32"/>
          <w:szCs w:val="32"/>
          <w:lang w:eastAsia="zh-CN"/>
        </w:rPr>
        <w:t>与上年</w:t>
      </w:r>
      <w:r>
        <w:rPr>
          <w:rFonts w:hint="eastAsia" w:eastAsia="仿宋_GB2312"/>
          <w:color w:val="000000"/>
          <w:sz w:val="32"/>
          <w:szCs w:val="32"/>
          <w:lang w:val="en-US" w:eastAsia="zh-CN"/>
        </w:rPr>
        <w:t>增加17.32万元</w:t>
      </w:r>
      <w:r>
        <w:rPr>
          <w:rFonts w:hint="eastAsia" w:eastAsia="仿宋_GB2312"/>
          <w:color w:val="000000"/>
          <w:sz w:val="32"/>
          <w:szCs w:val="32"/>
          <w:lang w:eastAsia="zh-CN"/>
        </w:rPr>
        <w:t>；</w:t>
      </w:r>
      <w:r>
        <w:rPr>
          <w:rFonts w:eastAsia="仿宋_GB2312"/>
          <w:color w:val="000000"/>
          <w:sz w:val="32"/>
          <w:szCs w:val="32"/>
        </w:rPr>
        <w:t>日常公用经费</w:t>
      </w:r>
      <w:r>
        <w:rPr>
          <w:rFonts w:hint="eastAsia" w:eastAsia="仿宋_GB2312"/>
          <w:color w:val="000000"/>
          <w:sz w:val="32"/>
          <w:szCs w:val="32"/>
          <w:lang w:val="en-US" w:eastAsia="zh-CN"/>
        </w:rPr>
        <w:t>77.49</w:t>
      </w:r>
      <w:r>
        <w:rPr>
          <w:rFonts w:eastAsia="仿宋_GB2312"/>
          <w:color w:val="000000"/>
          <w:sz w:val="32"/>
          <w:szCs w:val="32"/>
        </w:rPr>
        <w:t>万元，占基本支出的</w:t>
      </w:r>
      <w:r>
        <w:rPr>
          <w:rFonts w:hint="eastAsia" w:eastAsia="仿宋_GB2312"/>
          <w:color w:val="000000"/>
          <w:sz w:val="32"/>
          <w:szCs w:val="32"/>
          <w:lang w:val="en-US" w:eastAsia="zh-CN"/>
        </w:rPr>
        <w:t>25</w:t>
      </w:r>
      <w:r>
        <w:rPr>
          <w:rFonts w:eastAsia="仿宋_GB2312"/>
          <w:color w:val="000000"/>
          <w:sz w:val="32"/>
          <w:szCs w:val="32"/>
        </w:rPr>
        <w:t>%，较上年</w:t>
      </w:r>
      <w:r>
        <w:rPr>
          <w:rFonts w:hint="eastAsia" w:eastAsia="仿宋_GB2312"/>
          <w:color w:val="000000"/>
          <w:sz w:val="32"/>
          <w:szCs w:val="32"/>
          <w:lang w:val="en-US" w:eastAsia="zh-CN"/>
        </w:rPr>
        <w:t>减少138.01</w:t>
      </w:r>
      <w:r>
        <w:rPr>
          <w:rFonts w:hint="eastAsia" w:eastAsia="仿宋_GB2312"/>
          <w:color w:val="000000"/>
          <w:sz w:val="32"/>
          <w:szCs w:val="32"/>
          <w:lang w:eastAsia="zh-CN"/>
        </w:rPr>
        <w:t>，主要原因是</w:t>
      </w:r>
      <w:r>
        <w:rPr>
          <w:rFonts w:hint="eastAsia" w:eastAsia="仿宋_GB2312"/>
          <w:color w:val="000000"/>
          <w:sz w:val="32"/>
          <w:szCs w:val="32"/>
          <w:lang w:val="en-US" w:eastAsia="zh-CN"/>
        </w:rPr>
        <w:t>因为2022年白龙潭停车场移交到文旅投。</w:t>
      </w:r>
    </w:p>
    <w:p>
      <w:pPr>
        <w:widowControl/>
        <w:spacing w:line="60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w:t>
      </w:r>
      <w:r>
        <w:rPr>
          <w:rFonts w:ascii="楷体_GB2312" w:hAnsi="Times New Roman" w:eastAsia="楷体_GB2312" w:cs="Times New Roman"/>
          <w:b/>
          <w:sz w:val="32"/>
          <w:szCs w:val="32"/>
        </w:rPr>
        <w:t>项目支出情况</w:t>
      </w:r>
    </w:p>
    <w:p>
      <w:pPr>
        <w:tabs>
          <w:tab w:val="left" w:pos="2296"/>
        </w:tabs>
        <w:spacing w:line="600" w:lineRule="exact"/>
        <w:ind w:firstLine="640" w:firstLineChars="200"/>
        <w:rPr>
          <w:rFonts w:hint="default" w:ascii="Times New Roman" w:hAnsi="Times New Roman" w:eastAsia="仿宋_GB2312" w:cs="Times New Roman"/>
          <w:sz w:val="32"/>
          <w:szCs w:val="32"/>
          <w:lang w:val="en-US"/>
        </w:rPr>
      </w:pPr>
      <w:r>
        <w:rPr>
          <w:rFonts w:eastAsia="仿宋_GB2312"/>
          <w:sz w:val="32"/>
          <w:szCs w:val="32"/>
        </w:rPr>
        <w:t>项目支出系我</w:t>
      </w:r>
      <w:r>
        <w:rPr>
          <w:rFonts w:hint="eastAsia" w:eastAsia="仿宋_GB2312"/>
          <w:sz w:val="32"/>
          <w:szCs w:val="32"/>
          <w:lang w:val="en-US" w:eastAsia="zh-CN"/>
        </w:rPr>
        <w:t>局</w:t>
      </w:r>
      <w:r>
        <w:rPr>
          <w:rFonts w:eastAsia="仿宋_GB2312"/>
          <w:sz w:val="32"/>
          <w:szCs w:val="32"/>
        </w:rPr>
        <w:t>为完成财政财务管理工作而发生的支出，包括行业务工作经费和运行维护经费。业务工作经费支出主要用于</w:t>
      </w:r>
      <w:r>
        <w:rPr>
          <w:rFonts w:hint="eastAsia" w:eastAsia="仿宋_GB2312"/>
          <w:sz w:val="32"/>
          <w:szCs w:val="32"/>
          <w:lang w:val="en-US" w:eastAsia="zh-CN"/>
        </w:rPr>
        <w:t>白龙潭人员工作经费、办公楼建设经费、祖师殿工程建设经费</w:t>
      </w:r>
      <w:r>
        <w:rPr>
          <w:rFonts w:eastAsia="仿宋_GB2312"/>
          <w:sz w:val="32"/>
          <w:szCs w:val="32"/>
        </w:rPr>
        <w:t>等方面。20</w:t>
      </w:r>
      <w:r>
        <w:rPr>
          <w:rFonts w:hint="eastAsia" w:eastAsia="仿宋_GB2312"/>
          <w:sz w:val="32"/>
          <w:szCs w:val="32"/>
          <w:lang w:val="en-US" w:eastAsia="zh-CN"/>
        </w:rPr>
        <w:t>21</w:t>
      </w:r>
      <w:r>
        <w:rPr>
          <w:rFonts w:eastAsia="仿宋_GB2312"/>
          <w:sz w:val="32"/>
          <w:szCs w:val="32"/>
        </w:rPr>
        <w:t>年项目支出</w:t>
      </w:r>
      <w:r>
        <w:rPr>
          <w:rFonts w:hint="eastAsia" w:eastAsia="仿宋_GB2312"/>
          <w:sz w:val="32"/>
          <w:szCs w:val="32"/>
          <w:lang w:val="en-US" w:eastAsia="zh-CN"/>
        </w:rPr>
        <w:t>10267.24</w:t>
      </w:r>
      <w:r>
        <w:rPr>
          <w:rFonts w:eastAsia="仿宋_GB2312"/>
          <w:sz w:val="32"/>
          <w:szCs w:val="32"/>
        </w:rPr>
        <w:t>万元，比上年</w:t>
      </w:r>
      <w:r>
        <w:rPr>
          <w:rFonts w:hint="eastAsia" w:eastAsia="仿宋_GB2312"/>
          <w:sz w:val="32"/>
          <w:szCs w:val="32"/>
          <w:lang w:val="en-US" w:eastAsia="zh-CN"/>
        </w:rPr>
        <w:t>增加7885.31</w:t>
      </w:r>
      <w:r>
        <w:rPr>
          <w:rFonts w:eastAsia="仿宋_GB2312"/>
          <w:sz w:val="32"/>
          <w:szCs w:val="32"/>
        </w:rPr>
        <w:t>万元</w:t>
      </w:r>
      <w:r>
        <w:rPr>
          <w:rFonts w:hint="eastAsia" w:eastAsia="仿宋_GB2312"/>
          <w:sz w:val="32"/>
          <w:szCs w:val="32"/>
          <w:lang w:eastAsia="zh-CN"/>
        </w:rPr>
        <w:t>，</w:t>
      </w:r>
      <w:r>
        <w:rPr>
          <w:rFonts w:eastAsia="仿宋_GB2312"/>
          <w:sz w:val="32"/>
          <w:szCs w:val="32"/>
        </w:rPr>
        <w:t>其中</w:t>
      </w:r>
      <w:r>
        <w:rPr>
          <w:rFonts w:hint="eastAsia" w:eastAsia="仿宋_GB2312"/>
          <w:sz w:val="32"/>
          <w:szCs w:val="32"/>
          <w:lang w:val="en-US" w:eastAsia="zh-CN"/>
        </w:rPr>
        <w:t>项目</w:t>
      </w:r>
      <w:r>
        <w:rPr>
          <w:rFonts w:eastAsia="仿宋_GB2312"/>
          <w:sz w:val="32"/>
          <w:szCs w:val="32"/>
        </w:rPr>
        <w:t>业务工作经费支出</w:t>
      </w:r>
      <w:r>
        <w:rPr>
          <w:rFonts w:hint="eastAsia" w:eastAsia="仿宋_GB2312"/>
          <w:sz w:val="32"/>
          <w:szCs w:val="32"/>
          <w:lang w:val="en-US" w:eastAsia="zh-CN"/>
        </w:rPr>
        <w:t>27.92</w:t>
      </w:r>
      <w:r>
        <w:rPr>
          <w:rFonts w:eastAsia="仿宋_GB2312"/>
          <w:sz w:val="32"/>
          <w:szCs w:val="32"/>
        </w:rPr>
        <w:t>万元，比上年</w:t>
      </w:r>
      <w:r>
        <w:rPr>
          <w:rFonts w:hint="eastAsia" w:eastAsia="仿宋_GB2312"/>
          <w:sz w:val="32"/>
          <w:szCs w:val="32"/>
          <w:lang w:eastAsia="zh-CN"/>
        </w:rPr>
        <w:t>减少</w:t>
      </w:r>
      <w:r>
        <w:rPr>
          <w:rFonts w:hint="eastAsia" w:eastAsia="仿宋_GB2312"/>
          <w:sz w:val="32"/>
          <w:szCs w:val="32"/>
          <w:lang w:val="en-US" w:eastAsia="zh-CN"/>
        </w:rPr>
        <w:t>38.73</w:t>
      </w:r>
      <w:r>
        <w:rPr>
          <w:rFonts w:eastAsia="仿宋_GB2312"/>
          <w:sz w:val="32"/>
          <w:szCs w:val="32"/>
        </w:rPr>
        <w:t>万元，主要是</w:t>
      </w:r>
      <w:r>
        <w:rPr>
          <w:rFonts w:hint="eastAsia" w:eastAsia="仿宋_GB2312"/>
          <w:sz w:val="32"/>
          <w:szCs w:val="32"/>
          <w:lang w:eastAsia="zh-CN"/>
        </w:rPr>
        <w:t>压缩一般性支出</w:t>
      </w:r>
      <w:r>
        <w:rPr>
          <w:rFonts w:eastAsia="仿宋_GB2312"/>
          <w:sz w:val="32"/>
          <w:szCs w:val="32"/>
        </w:rPr>
        <w:t>；</w:t>
      </w:r>
      <w:r>
        <w:rPr>
          <w:rFonts w:hint="eastAsia" w:eastAsia="仿宋_GB2312"/>
          <w:sz w:val="32"/>
          <w:szCs w:val="32"/>
          <w:lang w:val="en-US" w:eastAsia="zh-CN"/>
        </w:rPr>
        <w:t>项目建设</w:t>
      </w:r>
      <w:r>
        <w:rPr>
          <w:rFonts w:eastAsia="仿宋_GB2312"/>
          <w:sz w:val="32"/>
          <w:szCs w:val="32"/>
        </w:rPr>
        <w:t>运行维护经费支出</w:t>
      </w:r>
      <w:r>
        <w:rPr>
          <w:rFonts w:hint="eastAsia" w:eastAsia="仿宋_GB2312"/>
          <w:sz w:val="32"/>
          <w:szCs w:val="32"/>
          <w:lang w:val="en-US" w:eastAsia="zh-CN"/>
        </w:rPr>
        <w:t>10239.32</w:t>
      </w:r>
      <w:r>
        <w:rPr>
          <w:rFonts w:eastAsia="仿宋_GB2312"/>
          <w:sz w:val="32"/>
          <w:szCs w:val="32"/>
        </w:rPr>
        <w:t>万元，比上年</w:t>
      </w:r>
      <w:r>
        <w:rPr>
          <w:rFonts w:hint="eastAsia" w:eastAsia="仿宋_GB2312"/>
          <w:sz w:val="32"/>
          <w:szCs w:val="32"/>
          <w:lang w:val="en-US" w:eastAsia="zh-CN"/>
        </w:rPr>
        <w:t>增加7924.04</w:t>
      </w:r>
      <w:r>
        <w:rPr>
          <w:rFonts w:eastAsia="仿宋_GB2312"/>
          <w:sz w:val="32"/>
          <w:szCs w:val="32"/>
        </w:rPr>
        <w:t>万元，</w:t>
      </w:r>
      <w:r>
        <w:rPr>
          <w:rFonts w:hint="eastAsia" w:eastAsia="仿宋_GB2312"/>
          <w:sz w:val="32"/>
          <w:szCs w:val="32"/>
          <w:lang w:val="en-US" w:eastAsia="zh-CN"/>
        </w:rPr>
        <w:t>增加33</w:t>
      </w:r>
      <w:r>
        <w:rPr>
          <w:rFonts w:eastAsia="仿宋_GB2312"/>
          <w:sz w:val="32"/>
          <w:szCs w:val="32"/>
        </w:rPr>
        <w:t>%，主要是</w:t>
      </w:r>
      <w:r>
        <w:rPr>
          <w:rFonts w:hint="eastAsia" w:eastAsia="仿宋_GB2312"/>
          <w:sz w:val="32"/>
          <w:szCs w:val="32"/>
          <w:lang w:eastAsia="zh-CN"/>
        </w:rPr>
        <w:t>由于</w:t>
      </w:r>
      <w:r>
        <w:rPr>
          <w:rFonts w:hint="eastAsia" w:eastAsia="仿宋_GB2312"/>
          <w:sz w:val="32"/>
          <w:szCs w:val="32"/>
          <w:lang w:val="en-US" w:eastAsia="zh-CN"/>
        </w:rPr>
        <w:t>债券</w:t>
      </w:r>
      <w:r>
        <w:rPr>
          <w:rFonts w:hint="eastAsia" w:eastAsia="仿宋_GB2312"/>
          <w:sz w:val="32"/>
          <w:szCs w:val="32"/>
          <w:lang w:eastAsia="zh-CN"/>
        </w:rPr>
        <w:t>项目（</w:t>
      </w:r>
      <w:r>
        <w:rPr>
          <w:rFonts w:hint="eastAsia" w:eastAsia="仿宋_GB2312"/>
          <w:sz w:val="32"/>
          <w:szCs w:val="32"/>
          <w:lang w:val="en-US" w:eastAsia="zh-CN"/>
        </w:rPr>
        <w:t>停车场建设</w:t>
      </w:r>
      <w:r>
        <w:rPr>
          <w:rFonts w:hint="eastAsia" w:eastAsia="仿宋_GB2312"/>
          <w:sz w:val="32"/>
          <w:szCs w:val="32"/>
          <w:lang w:eastAsia="zh-CN"/>
        </w:rPr>
        <w:t>）</w:t>
      </w:r>
      <w:r>
        <w:rPr>
          <w:rFonts w:hint="eastAsia" w:eastAsia="仿宋_GB2312"/>
          <w:sz w:val="32"/>
          <w:szCs w:val="32"/>
          <w:lang w:val="en-US" w:eastAsia="zh-CN"/>
        </w:rPr>
        <w:t>增加。</w:t>
      </w:r>
    </w:p>
    <w:p>
      <w:pPr>
        <w:widowControl/>
        <w:numPr>
          <w:ilvl w:val="0"/>
          <w:numId w:val="0"/>
        </w:numPr>
        <w:spacing w:line="600" w:lineRule="exact"/>
        <w:ind w:leftChars="0"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三、</w:t>
      </w:r>
      <w:r>
        <w:rPr>
          <w:rFonts w:ascii="Times New Roman" w:hAnsi="Times New Roman" w:eastAsia="黑体" w:cs="Times New Roman"/>
          <w:sz w:val="32"/>
          <w:szCs w:val="32"/>
        </w:rPr>
        <w:t>部门整体支出绩效情况</w:t>
      </w:r>
    </w:p>
    <w:p>
      <w:pPr>
        <w:spacing w:line="600" w:lineRule="exact"/>
        <w:ind w:firstLine="640" w:firstLineChars="200"/>
        <w:rPr>
          <w:rFonts w:hint="eastAsia" w:ascii="仿宋_GB2312" w:hAnsi="仿宋_GB2312" w:eastAsia="仿宋_GB2312" w:cs="仿宋_GB2312"/>
          <w:b w:val="0"/>
          <w:bCs w:val="0"/>
          <w:i w:val="0"/>
          <w:iCs w:val="0"/>
          <w:color w:val="333333"/>
          <w:kern w:val="0"/>
          <w:sz w:val="32"/>
          <w:szCs w:val="32"/>
        </w:rPr>
      </w:pPr>
      <w:r>
        <w:rPr>
          <w:rFonts w:hint="eastAsia" w:ascii="仿宋_GB2312" w:hAnsi="仿宋_GB2312" w:eastAsia="仿宋_GB2312" w:cs="仿宋_GB2312"/>
          <w:b w:val="0"/>
          <w:bCs w:val="0"/>
          <w:i w:val="0"/>
          <w:iCs w:val="0"/>
          <w:color w:val="333333"/>
          <w:kern w:val="0"/>
          <w:sz w:val="32"/>
          <w:szCs w:val="32"/>
        </w:rPr>
        <w:t>一是进一步规范财务管理。</w:t>
      </w:r>
      <w:r>
        <w:rPr>
          <w:rFonts w:hint="eastAsia" w:ascii="仿宋_GB2312" w:hAnsi="仿宋_GB2312" w:eastAsia="仿宋_GB2312" w:cs="仿宋_GB2312"/>
          <w:b w:val="0"/>
          <w:bCs w:val="0"/>
          <w:i w:val="0"/>
          <w:iCs w:val="0"/>
          <w:sz w:val="32"/>
          <w:szCs w:val="32"/>
        </w:rPr>
        <w:t>今年，根据中央八项规定有关精神以及财务管理方面的法律、法规和审计等部门的意见，我局对机关财务管理制度进一步进行了完善。同时，在财务开支把关方面认真执行相关文件并严格财务开支审批程序，加强对差旅费、会议费、接待费、公务用车运行经费等各项开支的管理。重点保障机关运转及重点工作的需要，大力压缩一般性支出，提高财政资金使用效益。</w:t>
      </w:r>
    </w:p>
    <w:p>
      <w:pPr>
        <w:spacing w:line="600" w:lineRule="exact"/>
        <w:ind w:firstLine="640" w:firstLineChars="200"/>
        <w:rPr>
          <w:rFonts w:hint="eastAsia" w:ascii="仿宋_GB2312" w:hAnsi="仿宋_GB2312" w:eastAsia="仿宋_GB2312" w:cs="仿宋_GB2312"/>
          <w:b w:val="0"/>
          <w:bCs w:val="0"/>
          <w:i w:val="0"/>
          <w:iCs w:val="0"/>
          <w:color w:val="333333"/>
          <w:kern w:val="0"/>
          <w:sz w:val="32"/>
          <w:szCs w:val="32"/>
        </w:rPr>
      </w:pPr>
      <w:r>
        <w:rPr>
          <w:rFonts w:hint="eastAsia" w:ascii="仿宋_GB2312" w:hAnsi="仿宋_GB2312" w:eastAsia="仿宋_GB2312" w:cs="仿宋_GB2312"/>
          <w:b w:val="0"/>
          <w:bCs w:val="0"/>
          <w:i w:val="0"/>
          <w:iCs w:val="0"/>
          <w:color w:val="333333"/>
          <w:kern w:val="0"/>
          <w:sz w:val="32"/>
          <w:szCs w:val="32"/>
        </w:rPr>
        <w:t>二是</w:t>
      </w:r>
      <w:r>
        <w:rPr>
          <w:rFonts w:hint="eastAsia" w:ascii="仿宋_GB2312" w:hAnsi="仿宋_GB2312" w:eastAsia="仿宋_GB2312" w:cs="仿宋_GB2312"/>
          <w:b w:val="0"/>
          <w:bCs w:val="0"/>
          <w:i w:val="0"/>
          <w:iCs w:val="0"/>
          <w:sz w:val="32"/>
          <w:szCs w:val="32"/>
        </w:rPr>
        <w:t>依法依规公开部门预决算。根据全市部门预决算公开工作统一安排部署，我局分别于</w:t>
      </w:r>
      <w:r>
        <w:rPr>
          <w:rFonts w:hint="eastAsia" w:ascii="仿宋_GB2312" w:hAnsi="仿宋_GB2312" w:eastAsia="仿宋_GB2312" w:cs="仿宋_GB2312"/>
          <w:b w:val="0"/>
          <w:bCs w:val="0"/>
          <w:i w:val="0"/>
          <w:iCs w:val="0"/>
          <w:color w:val="333333"/>
          <w:kern w:val="0"/>
          <w:sz w:val="32"/>
          <w:szCs w:val="32"/>
        </w:rPr>
        <w:t>在门户网站公开了部门预算和“三公”经费预算，社会反响良好，圆满完成了“三公”经费预算公开工作。</w:t>
      </w:r>
    </w:p>
    <w:p>
      <w:pPr>
        <w:spacing w:line="600" w:lineRule="exact"/>
        <w:ind w:firstLine="640" w:firstLineChars="200"/>
        <w:rPr>
          <w:rFonts w:hint="eastAsia" w:ascii="仿宋_GB2312" w:hAnsi="仿宋_GB2312" w:eastAsia="仿宋_GB2312" w:cs="仿宋_GB2312"/>
          <w:b w:val="0"/>
          <w:bCs w:val="0"/>
          <w:i w:val="0"/>
          <w:iCs w:val="0"/>
          <w:sz w:val="32"/>
          <w:szCs w:val="32"/>
        </w:rPr>
      </w:pPr>
      <w:r>
        <w:rPr>
          <w:rFonts w:hint="eastAsia" w:ascii="仿宋_GB2312" w:hAnsi="仿宋_GB2312" w:eastAsia="仿宋_GB2312" w:cs="仿宋_GB2312"/>
          <w:b w:val="0"/>
          <w:bCs w:val="0"/>
          <w:i w:val="0"/>
          <w:iCs w:val="0"/>
          <w:color w:val="333333"/>
          <w:kern w:val="0"/>
          <w:sz w:val="32"/>
          <w:szCs w:val="32"/>
        </w:rPr>
        <w:t>三是进一步加强固定资产管理。</w:t>
      </w:r>
      <w:r>
        <w:rPr>
          <w:rFonts w:hint="eastAsia" w:ascii="仿宋_GB2312" w:hAnsi="仿宋_GB2312" w:eastAsia="仿宋_GB2312" w:cs="仿宋_GB2312"/>
          <w:b w:val="0"/>
          <w:bCs w:val="0"/>
          <w:i w:val="0"/>
          <w:iCs w:val="0"/>
          <w:sz w:val="32"/>
          <w:szCs w:val="32"/>
        </w:rPr>
        <w:t>我局</w:t>
      </w:r>
      <w:r>
        <w:rPr>
          <w:rFonts w:hint="eastAsia" w:ascii="仿宋_GB2312" w:hAnsi="仿宋_GB2312" w:eastAsia="仿宋_GB2312" w:cs="仿宋_GB2312"/>
          <w:b w:val="0"/>
          <w:bCs w:val="0"/>
          <w:i w:val="0"/>
          <w:iCs w:val="0"/>
          <w:sz w:val="32"/>
          <w:szCs w:val="32"/>
          <w:lang w:eastAsia="zh-CN"/>
        </w:rPr>
        <w:t>半年</w:t>
      </w:r>
      <w:r>
        <w:rPr>
          <w:rFonts w:hint="eastAsia" w:ascii="仿宋_GB2312" w:hAnsi="仿宋_GB2312" w:eastAsia="仿宋_GB2312" w:cs="仿宋_GB2312"/>
          <w:b w:val="0"/>
          <w:bCs w:val="0"/>
          <w:i w:val="0"/>
          <w:iCs w:val="0"/>
          <w:sz w:val="32"/>
          <w:szCs w:val="32"/>
        </w:rPr>
        <w:t>对全局的资产清查工作</w:t>
      </w:r>
      <w:r>
        <w:rPr>
          <w:rFonts w:hint="eastAsia" w:ascii="仿宋_GB2312" w:hAnsi="仿宋_GB2312" w:eastAsia="仿宋_GB2312" w:cs="仿宋_GB2312"/>
          <w:b w:val="0"/>
          <w:bCs w:val="0"/>
          <w:i w:val="0"/>
          <w:iCs w:val="0"/>
          <w:sz w:val="32"/>
          <w:szCs w:val="32"/>
          <w:lang w:eastAsia="zh-CN"/>
        </w:rPr>
        <w:t>进行一次</w:t>
      </w:r>
      <w:r>
        <w:rPr>
          <w:rFonts w:hint="eastAsia" w:ascii="仿宋_GB2312" w:hAnsi="仿宋_GB2312" w:eastAsia="仿宋_GB2312" w:cs="仿宋_GB2312"/>
          <w:b w:val="0"/>
          <w:bCs w:val="0"/>
          <w:i w:val="0"/>
          <w:iCs w:val="0"/>
          <w:sz w:val="32"/>
          <w:szCs w:val="32"/>
        </w:rPr>
        <w:t>，对局机关所属资产进行了较为全面的清查</w:t>
      </w:r>
      <w:r>
        <w:rPr>
          <w:rFonts w:hint="eastAsia" w:ascii="仿宋_GB2312" w:hAnsi="仿宋_GB2312" w:eastAsia="仿宋_GB2312" w:cs="仿宋_GB2312"/>
          <w:b w:val="0"/>
          <w:bCs w:val="0"/>
          <w:i w:val="0"/>
          <w:iCs w:val="0"/>
          <w:sz w:val="32"/>
          <w:szCs w:val="32"/>
          <w:lang w:eastAsia="zh-CN"/>
        </w:rPr>
        <w:t>，</w:t>
      </w:r>
      <w:r>
        <w:rPr>
          <w:rFonts w:hint="eastAsia" w:ascii="仿宋_GB2312" w:hAnsi="仿宋_GB2312" w:eastAsia="仿宋_GB2312" w:cs="仿宋_GB2312"/>
          <w:b w:val="0"/>
          <w:bCs w:val="0"/>
          <w:i w:val="0"/>
          <w:iCs w:val="0"/>
          <w:sz w:val="32"/>
          <w:szCs w:val="32"/>
        </w:rPr>
        <w:t>加强国有资产管理。此外，我局</w:t>
      </w:r>
      <w:r>
        <w:rPr>
          <w:rFonts w:hint="eastAsia" w:ascii="仿宋_GB2312" w:hAnsi="仿宋_GB2312" w:eastAsia="仿宋_GB2312" w:cs="仿宋_GB2312"/>
          <w:b w:val="0"/>
          <w:bCs w:val="0"/>
          <w:i w:val="0"/>
          <w:iCs w:val="0"/>
          <w:sz w:val="32"/>
          <w:szCs w:val="32"/>
          <w:lang w:eastAsia="zh-CN"/>
        </w:rPr>
        <w:t>按照区国资局的要求，严格按照程序制度规范管理各项固有资产。</w:t>
      </w:r>
    </w:p>
    <w:p>
      <w:pPr>
        <w:widowControl/>
        <w:spacing w:line="600" w:lineRule="exact"/>
        <w:ind w:firstLine="640" w:firstLineChars="200"/>
        <w:jc w:val="left"/>
        <w:rPr>
          <w:rFonts w:ascii="Times New Roman" w:hAnsi="Times New Roman" w:eastAsia="黑体" w:cs="Times New Roman"/>
          <w:sz w:val="32"/>
          <w:szCs w:val="32"/>
        </w:rPr>
      </w:pPr>
      <w:r>
        <w:rPr>
          <w:rFonts w:hint="eastAsia" w:ascii="Times New Roman" w:hAnsi="Times New Roman" w:eastAsia="黑体" w:cs="Times New Roman"/>
          <w:sz w:val="32"/>
          <w:szCs w:val="32"/>
          <w:lang w:eastAsia="zh-CN"/>
        </w:rPr>
        <w:t>四</w:t>
      </w:r>
      <w:r>
        <w:rPr>
          <w:rFonts w:hint="eastAsia" w:ascii="Times New Roman" w:hAnsi="Times New Roman" w:eastAsia="黑体" w:cs="Times New Roman"/>
          <w:sz w:val="32"/>
          <w:szCs w:val="32"/>
        </w:rPr>
        <w:t>、</w:t>
      </w:r>
      <w:r>
        <w:rPr>
          <w:rFonts w:ascii="Times New Roman" w:hAnsi="Times New Roman" w:eastAsia="黑体" w:cs="Times New Roman"/>
          <w:sz w:val="32"/>
          <w:szCs w:val="32"/>
        </w:rPr>
        <w:t>存在的问题及原因分析</w:t>
      </w:r>
      <w:bookmarkStart w:id="0" w:name="_GoBack"/>
      <w:bookmarkEnd w:id="0"/>
    </w:p>
    <w:p>
      <w:pPr>
        <w:spacing w:line="600" w:lineRule="exact"/>
        <w:ind w:firstLine="640" w:firstLineChars="200"/>
        <w:rPr>
          <w:rFonts w:eastAsia="仿宋_GB2312"/>
          <w:sz w:val="32"/>
          <w:szCs w:val="32"/>
        </w:rPr>
      </w:pPr>
      <w:r>
        <w:rPr>
          <w:rFonts w:eastAsia="仿宋_GB2312"/>
          <w:sz w:val="32"/>
          <w:szCs w:val="32"/>
        </w:rPr>
        <w:t>通过前述对我</w:t>
      </w:r>
      <w:r>
        <w:rPr>
          <w:rFonts w:hint="eastAsia" w:eastAsia="仿宋_GB2312"/>
          <w:sz w:val="32"/>
          <w:szCs w:val="32"/>
          <w:lang w:val="en-US" w:eastAsia="zh-CN"/>
        </w:rPr>
        <w:t>局</w:t>
      </w:r>
      <w:r>
        <w:rPr>
          <w:rFonts w:eastAsia="仿宋_GB2312"/>
          <w:sz w:val="32"/>
          <w:szCs w:val="32"/>
        </w:rPr>
        <w:t>整体支出情况的分析，反映出目前整体支出主要在预算执行方面还存在一些问题和不足：</w:t>
      </w:r>
    </w:p>
    <w:p>
      <w:pPr>
        <w:numPr>
          <w:ilvl w:val="0"/>
          <w:numId w:val="2"/>
        </w:num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部分项目完成度有待提升。</w:t>
      </w:r>
    </w:p>
    <w:p>
      <w:pPr>
        <w:numPr>
          <w:ilvl w:val="0"/>
          <w:numId w:val="0"/>
        </w:numPr>
        <w:spacing w:line="600" w:lineRule="exact"/>
        <w:ind w:firstLine="640" w:firstLineChars="200"/>
        <w:rPr>
          <w:rFonts w:hint="eastAsia" w:ascii="Calibri" w:hAnsi="Calibri" w:eastAsia="楷体_GB2312" w:cs="Times New Roman"/>
          <w:b/>
          <w:sz w:val="32"/>
          <w:szCs w:val="32"/>
          <w:lang w:eastAsia="zh-CN"/>
        </w:rPr>
      </w:pPr>
      <w:r>
        <w:rPr>
          <w:rFonts w:hint="eastAsia" w:ascii="方正仿宋_GB2312" w:hAnsi="方正仿宋_GB2312" w:eastAsia="方正仿宋_GB2312" w:cs="方正仿宋_GB2312"/>
          <w:sz w:val="32"/>
          <w:szCs w:val="32"/>
          <w:lang w:val="en-US" w:eastAsia="zh-CN"/>
        </w:rPr>
        <w:t>一是做好祖师殿停车场站交通组织及周边旅游配套设施提质改造项目竣工验收及后期扫尾工作；</w:t>
      </w:r>
      <w:r>
        <w:rPr>
          <w:rFonts w:hint="eastAsia" w:ascii="方正仿宋_GB2312" w:hAnsi="方正仿宋_GB2312" w:eastAsia="方正仿宋_GB2312" w:cs="方正仿宋_GB2312"/>
          <w:sz w:val="32"/>
          <w:szCs w:val="32"/>
          <w:highlight w:val="none"/>
          <w:lang w:val="en-US" w:eastAsia="zh-CN"/>
        </w:rPr>
        <w:t>二</w:t>
      </w:r>
      <w:r>
        <w:rPr>
          <w:rFonts w:hint="eastAsia" w:ascii="方正仿宋_GB2312" w:hAnsi="方正仿宋_GB2312" w:eastAsia="方正仿宋_GB2312" w:cs="方正仿宋_GB2312"/>
          <w:sz w:val="32"/>
          <w:szCs w:val="32"/>
          <w:highlight w:val="none"/>
          <w:lang w:eastAsia="zh-CN"/>
        </w:rPr>
        <w:t>是落实区政府工作报告确定的重点项目建设任务，推动城区智能停车场站建设、索道提质改造建设；三是按计划抓好公交站点、</w:t>
      </w:r>
      <w:r>
        <w:rPr>
          <w:rFonts w:hint="eastAsia" w:ascii="方正仿宋_GB2312" w:hAnsi="方正仿宋_GB2312" w:eastAsia="方正仿宋_GB2312" w:cs="方正仿宋_GB2312"/>
          <w:sz w:val="32"/>
          <w:szCs w:val="32"/>
          <w:highlight w:val="none"/>
          <w:lang w:val="en-US" w:eastAsia="zh-CN"/>
        </w:rPr>
        <w:t>农村公路、安防工程建设</w:t>
      </w:r>
      <w:r>
        <w:rPr>
          <w:rFonts w:hint="eastAsia" w:ascii="方正仿宋_GB2312" w:hAnsi="方正仿宋_GB2312" w:eastAsia="方正仿宋_GB2312" w:cs="方正仿宋_GB2312"/>
          <w:sz w:val="32"/>
          <w:szCs w:val="32"/>
          <w:highlight w:val="none"/>
          <w:lang w:eastAsia="zh-CN"/>
        </w:rPr>
        <w:t>。</w:t>
      </w:r>
    </w:p>
    <w:p>
      <w:pPr>
        <w:spacing w:line="600" w:lineRule="exact"/>
        <w:ind w:firstLine="643" w:firstLineChars="200"/>
        <w:rPr>
          <w:rFonts w:hint="eastAsia" w:ascii="Calibri" w:hAnsi="Calibri" w:eastAsia="楷体_GB2312" w:cs="Times New Roman"/>
          <w:b/>
          <w:sz w:val="32"/>
          <w:szCs w:val="32"/>
          <w:lang w:eastAsia="zh-CN"/>
        </w:rPr>
      </w:pPr>
      <w:r>
        <w:rPr>
          <w:rFonts w:hint="eastAsia" w:ascii="Calibri" w:hAnsi="Calibri" w:eastAsia="楷体_GB2312" w:cs="Times New Roman"/>
          <w:b/>
          <w:sz w:val="32"/>
          <w:szCs w:val="32"/>
          <w:lang w:eastAsia="zh-CN"/>
        </w:rPr>
        <w:t>（二）部分项目实施与预算执行存在脱节。</w:t>
      </w:r>
    </w:p>
    <w:p>
      <w:pPr>
        <w:numPr>
          <w:ilvl w:val="0"/>
          <w:numId w:val="0"/>
        </w:numPr>
        <w:spacing w:line="600" w:lineRule="exact"/>
        <w:ind w:firstLine="640" w:firstLineChars="200"/>
        <w:rPr>
          <w:rFonts w:hint="eastAsia" w:eastAsia="仿宋_GB2312"/>
          <w:sz w:val="32"/>
          <w:szCs w:val="32"/>
          <w:lang w:eastAsia="zh-CN"/>
        </w:rPr>
      </w:pPr>
      <w:r>
        <w:rPr>
          <w:rFonts w:hint="eastAsia" w:eastAsia="仿宋_GB2312"/>
          <w:sz w:val="32"/>
          <w:szCs w:val="32"/>
          <w:lang w:eastAsia="zh-CN"/>
        </w:rPr>
        <w:t>受疫情影响，部分项目启动较晚，实施周期相对较长，导致项目验收晚，预算执行进度偏慢，相对比较集中。</w:t>
      </w:r>
      <w:r>
        <w:rPr>
          <w:rFonts w:hint="eastAsia" w:eastAsia="仿宋_GB2312"/>
          <w:sz w:val="32"/>
          <w:szCs w:val="32"/>
          <w:lang w:val="en-US" w:eastAsia="zh-CN"/>
        </w:rPr>
        <w:t>我们将在下年予以重视，督促项目实施单位早启动、早实施、早验收，对符合条件的项目按照项目进度支付相关款项。</w:t>
      </w:r>
    </w:p>
    <w:p>
      <w:pPr>
        <w:widowControl/>
        <w:numPr>
          <w:ilvl w:val="0"/>
          <w:numId w:val="3"/>
        </w:numPr>
        <w:spacing w:line="600"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下一步改进措施</w:t>
      </w:r>
    </w:p>
    <w:p>
      <w:pPr>
        <w:spacing w:line="600" w:lineRule="exact"/>
        <w:ind w:firstLine="640" w:firstLineChars="200"/>
        <w:rPr>
          <w:rFonts w:eastAsia="仿宋_GB2312"/>
          <w:sz w:val="32"/>
          <w:szCs w:val="32"/>
        </w:rPr>
      </w:pPr>
      <w:r>
        <w:rPr>
          <w:rFonts w:eastAsia="仿宋_GB2312"/>
          <w:sz w:val="32"/>
          <w:szCs w:val="32"/>
        </w:rPr>
        <w:t>针对上述存在的问题，拟采取以下改进措施：</w:t>
      </w:r>
    </w:p>
    <w:p>
      <w:pPr>
        <w:widowControl/>
        <w:numPr>
          <w:ilvl w:val="0"/>
          <w:numId w:val="0"/>
        </w:numPr>
        <w:spacing w:line="600" w:lineRule="exact"/>
        <w:ind w:firstLine="640" w:firstLineChars="200"/>
        <w:jc w:val="left"/>
        <w:rPr>
          <w:rFonts w:hint="default" w:ascii="宋体" w:hAnsi="宋体" w:eastAsia="宋体" w:cs="宋体"/>
          <w:sz w:val="30"/>
          <w:szCs w:val="30"/>
          <w:lang w:val="en-US" w:eastAsia="zh-CN"/>
        </w:rPr>
      </w:pPr>
      <w:r>
        <w:rPr>
          <w:rFonts w:hint="eastAsia" w:ascii="仿宋_GB2312" w:hAnsi="仿宋_GB2312" w:eastAsia="仿宋_GB2312" w:cs="仿宋_GB2312"/>
          <w:b w:val="0"/>
          <w:bCs/>
          <w:sz w:val="32"/>
          <w:szCs w:val="32"/>
          <w:lang w:val="en-US" w:eastAsia="zh-CN"/>
        </w:rPr>
        <w:t>强化预算管理，定期开展预算执行分析。</w:t>
      </w:r>
      <w:r>
        <w:rPr>
          <w:rFonts w:hint="eastAsia" w:eastAsia="仿宋_GB2312"/>
          <w:sz w:val="32"/>
          <w:szCs w:val="32"/>
          <w:lang w:val="en-US" w:eastAsia="zh-CN"/>
        </w:rPr>
        <w:t>通过定期对项目实施和预算执行情况进行梳理，及时掌握项目进度，督促项目实施单位早启动、早实施、早验收，对符合条件的项目按照项目进度支付相关款项，将预算资金管理贯穿于项目实施全过程中。对未启动项目及时分析原因，根据资金使用情况调整下年预算安排。</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39CCF1"/>
    <w:multiLevelType w:val="singleLevel"/>
    <w:tmpl w:val="F639CCF1"/>
    <w:lvl w:ilvl="0" w:tentative="0">
      <w:start w:val="2"/>
      <w:numFmt w:val="chineseCounting"/>
      <w:suff w:val="nothing"/>
      <w:lvlText w:val="%1、"/>
      <w:lvlJc w:val="left"/>
      <w:rPr>
        <w:rFonts w:hint="eastAsia"/>
      </w:rPr>
    </w:lvl>
  </w:abstractNum>
  <w:abstractNum w:abstractNumId="1">
    <w:nsid w:val="550D7C0F"/>
    <w:multiLevelType w:val="singleLevel"/>
    <w:tmpl w:val="550D7C0F"/>
    <w:lvl w:ilvl="0" w:tentative="0">
      <w:start w:val="1"/>
      <w:numFmt w:val="chineseCounting"/>
      <w:suff w:val="nothing"/>
      <w:lvlText w:val="（%1）"/>
      <w:lvlJc w:val="left"/>
      <w:rPr>
        <w:rFonts w:hint="eastAsia"/>
      </w:rPr>
    </w:lvl>
  </w:abstractNum>
  <w:abstractNum w:abstractNumId="2">
    <w:nsid w:val="692A871F"/>
    <w:multiLevelType w:val="singleLevel"/>
    <w:tmpl w:val="692A871F"/>
    <w:lvl w:ilvl="0" w:tentative="0">
      <w:start w:val="5"/>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BhODkxZmViOTdmOGI1ZmJkZWFkNTVmN2FhYjY0ZTUifQ=="/>
  </w:docVars>
  <w:rsids>
    <w:rsidRoot w:val="58E06247"/>
    <w:rsid w:val="00881676"/>
    <w:rsid w:val="05DE07D9"/>
    <w:rsid w:val="0CB76239"/>
    <w:rsid w:val="0F526F6D"/>
    <w:rsid w:val="149B2A0B"/>
    <w:rsid w:val="17D70E3F"/>
    <w:rsid w:val="17FD5BA2"/>
    <w:rsid w:val="20E67351"/>
    <w:rsid w:val="224E7C14"/>
    <w:rsid w:val="28606852"/>
    <w:rsid w:val="29EF7861"/>
    <w:rsid w:val="2C731FC4"/>
    <w:rsid w:val="3034570C"/>
    <w:rsid w:val="30BE2A8F"/>
    <w:rsid w:val="31E91850"/>
    <w:rsid w:val="3ABD6136"/>
    <w:rsid w:val="402018F3"/>
    <w:rsid w:val="429F3322"/>
    <w:rsid w:val="42D75B9E"/>
    <w:rsid w:val="43102595"/>
    <w:rsid w:val="4A1504A0"/>
    <w:rsid w:val="4A200043"/>
    <w:rsid w:val="4A5A3E1A"/>
    <w:rsid w:val="4D6B5CAA"/>
    <w:rsid w:val="4E997BBF"/>
    <w:rsid w:val="51BA494E"/>
    <w:rsid w:val="52C14B04"/>
    <w:rsid w:val="55A02E49"/>
    <w:rsid w:val="58307E43"/>
    <w:rsid w:val="58E06247"/>
    <w:rsid w:val="5A8B0F3F"/>
    <w:rsid w:val="5C5F3ACF"/>
    <w:rsid w:val="5CA80FAB"/>
    <w:rsid w:val="64A2122F"/>
    <w:rsid w:val="66266635"/>
    <w:rsid w:val="6713109A"/>
    <w:rsid w:val="67B42849"/>
    <w:rsid w:val="69121BD4"/>
    <w:rsid w:val="6B2E18D2"/>
    <w:rsid w:val="6D1408ED"/>
    <w:rsid w:val="6EF57EDC"/>
    <w:rsid w:val="6F9F5D3A"/>
    <w:rsid w:val="71351319"/>
    <w:rsid w:val="71BD756A"/>
    <w:rsid w:val="74C94B4B"/>
    <w:rsid w:val="751B6785"/>
    <w:rsid w:val="79537729"/>
    <w:rsid w:val="7C6C42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rPr>
  </w:style>
  <w:style w:type="paragraph" w:customStyle="1" w:styleId="7">
    <w:name w:val="样式3"/>
    <w:basedOn w:val="1"/>
    <w:qFormat/>
    <w:uiPriority w:val="0"/>
    <w:rPr>
      <w:rFonts w:ascii="Times New Roman" w:hAnsi="Times New Roman" w:eastAsia="仿宋_GB2312" w:cs="Times New Roman"/>
      <w:spacing w:val="113"/>
      <w:sz w:val="32"/>
    </w:rPr>
  </w:style>
  <w:style w:type="paragraph" w:customStyle="1" w:styleId="8">
    <w:name w:val="样式4"/>
    <w:basedOn w:val="1"/>
    <w:qFormat/>
    <w:uiPriority w:val="0"/>
    <w:rPr>
      <w:rFonts w:ascii="Times New Roman" w:hAnsi="Times New Roman" w:eastAsia="仿宋_GB2312" w:cs="Times New Roman"/>
      <w:snapToGrid w:val="0"/>
      <w:spacing w:val="79"/>
      <w:sz w:val="32"/>
    </w:rPr>
  </w:style>
  <w:style w:type="paragraph" w:customStyle="1" w:styleId="9">
    <w:name w:val="样式6"/>
    <w:basedOn w:val="1"/>
    <w:qFormat/>
    <w:uiPriority w:val="0"/>
    <w:rPr>
      <w:rFonts w:ascii="Times New Roman" w:hAnsi="Times New Roman" w:eastAsia="仿宋_GB2312" w:cs="Times New Roman"/>
      <w:spacing w:val="57"/>
      <w:sz w:val="32"/>
    </w:rPr>
  </w:style>
  <w:style w:type="character" w:customStyle="1" w:styleId="10">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3137</Words>
  <Characters>3222</Characters>
  <Lines>0</Lines>
  <Paragraphs>0</Paragraphs>
  <TotalTime>100</TotalTime>
  <ScaleCrop>false</ScaleCrop>
  <LinksUpToDate>false</LinksUpToDate>
  <CharactersWithSpaces>3232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2020-10-27T13:06:00Z</dcterms:created>
  <dc:creator>Administrator</dc:creator>
  <cp:lastModifiedBy>Lenovo</cp:lastModifiedBy>
  <cp:lastPrinted>2021-12-03T03:27:00Z</cp:lastPrinted>
  <dcterms:modified xsi:type="dcterms:W3CDTF">2023-02-08T03:07:46Z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57F32140258B4560A38573BECCF378CB</vt:lpwstr>
  </property>
</Properties>
</file>