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lang w:eastAsia="zh-CN"/>
        </w:rPr>
        <w:t>南岳区机关事务和接待中心</w:t>
      </w:r>
      <w:r>
        <w:rPr>
          <w:rFonts w:hint="eastAsia" w:ascii="方正小标宋简体" w:hAnsi="方正小标宋简体" w:eastAsia="方正小标宋简体" w:cs="方正小标宋简体"/>
          <w:sz w:val="44"/>
          <w:szCs w:val="44"/>
          <w:lang w:val="en-US" w:eastAsia="zh-CN"/>
        </w:rPr>
        <w:t>2022</w:t>
      </w:r>
      <w:r>
        <w:rPr>
          <w:rFonts w:hint="eastAsia" w:ascii="方正小标宋简体" w:hAnsi="方正小标宋简体" w:eastAsia="方正小标宋简体" w:cs="方正小标宋简体"/>
          <w:sz w:val="44"/>
          <w:szCs w:val="44"/>
        </w:rPr>
        <w:t>年度</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部门整体支出绩效评价报告</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p>
    <w:p>
      <w:pPr>
        <w:spacing w:line="600" w:lineRule="exact"/>
        <w:ind w:firstLine="645"/>
        <w:rPr>
          <w:rFonts w:eastAsia="仿宋_GB2312"/>
          <w:sz w:val="32"/>
          <w:szCs w:val="32"/>
        </w:rPr>
      </w:pPr>
      <w:r>
        <w:rPr>
          <w:rFonts w:eastAsia="仿宋_GB2312"/>
          <w:sz w:val="32"/>
          <w:szCs w:val="32"/>
        </w:rPr>
        <w:t>根据《中共中央国务院关于全面实施预算绩效管理的意见》的文件精神，我</w:t>
      </w:r>
      <w:r>
        <w:rPr>
          <w:rFonts w:hint="eastAsia" w:eastAsia="仿宋_GB2312"/>
          <w:sz w:val="32"/>
          <w:szCs w:val="32"/>
          <w:lang w:eastAsia="zh-CN"/>
        </w:rPr>
        <w:t>中心</w:t>
      </w:r>
      <w:r>
        <w:rPr>
          <w:rFonts w:eastAsia="仿宋_GB2312"/>
          <w:sz w:val="32"/>
          <w:szCs w:val="32"/>
        </w:rPr>
        <w:t>对部门整体支出进行了绩效评价，现报告如下：</w:t>
      </w:r>
    </w:p>
    <w:p>
      <w:pPr>
        <w:numPr>
          <w:ilvl w:val="0"/>
          <w:numId w:val="0"/>
        </w:numPr>
        <w:ind w:firstLine="640" w:firstLineChars="200"/>
        <w:rPr>
          <w:rFonts w:hint="eastAsia" w:ascii="黑体" w:hAnsi="Times New Roman" w:eastAsia="黑体" w:cs="Times New Roman"/>
          <w:sz w:val="32"/>
          <w:szCs w:val="32"/>
        </w:rPr>
      </w:pPr>
      <w:r>
        <w:rPr>
          <w:rFonts w:hint="eastAsia" w:ascii="黑体" w:hAnsi="Times New Roman" w:eastAsia="黑体" w:cs="Times New Roman"/>
          <w:sz w:val="32"/>
          <w:szCs w:val="32"/>
          <w:lang w:eastAsia="zh-CN"/>
        </w:rPr>
        <w:t>一、</w:t>
      </w:r>
      <w:r>
        <w:rPr>
          <w:rFonts w:hint="eastAsia" w:ascii="黑体" w:hAnsi="Times New Roman" w:eastAsia="黑体" w:cs="Times New Roman"/>
          <w:sz w:val="32"/>
          <w:szCs w:val="32"/>
        </w:rPr>
        <w:t>单位基本情况</w:t>
      </w:r>
    </w:p>
    <w:p>
      <w:pPr>
        <w:widowControl/>
        <w:spacing w:line="600" w:lineRule="exact"/>
        <w:ind w:firstLine="630" w:firstLineChars="196"/>
        <w:jc w:val="left"/>
        <w:rPr>
          <w:rFonts w:eastAsia="楷体_GB2312"/>
          <w:b/>
          <w:snapToGrid w:val="0"/>
          <w:kern w:val="0"/>
          <w:sz w:val="32"/>
          <w:szCs w:val="32"/>
        </w:rPr>
      </w:pPr>
      <w:r>
        <w:rPr>
          <w:rFonts w:eastAsia="楷体_GB2312"/>
          <w:b/>
          <w:snapToGrid w:val="0"/>
          <w:kern w:val="0"/>
          <w:sz w:val="32"/>
          <w:szCs w:val="32"/>
        </w:rPr>
        <w:t>（一）部门职能职责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00"/>
        <w:textAlignment w:val="auto"/>
        <w:rPr>
          <w:rFonts w:eastAsia="仿宋_GB2312" w:asciiTheme="minorHAnsi" w:hAnsiTheme="minorHAnsi" w:cstheme="minorBidi"/>
          <w:kern w:val="2"/>
          <w:sz w:val="32"/>
          <w:szCs w:val="32"/>
          <w:lang w:val="en-US" w:eastAsia="zh-CN" w:bidi="ar-SA"/>
        </w:rPr>
      </w:pPr>
      <w:r>
        <w:rPr>
          <w:rFonts w:hint="eastAsia" w:eastAsia="仿宋_GB2312" w:asciiTheme="minorHAnsi" w:hAnsiTheme="minorHAnsi" w:cstheme="minorBidi"/>
          <w:kern w:val="2"/>
          <w:sz w:val="32"/>
          <w:szCs w:val="32"/>
          <w:lang w:val="en-US" w:eastAsia="zh-CN" w:bidi="ar-SA"/>
        </w:rPr>
        <w:t>1.</w:t>
      </w:r>
      <w:r>
        <w:rPr>
          <w:rFonts w:eastAsia="仿宋_GB2312" w:asciiTheme="minorHAnsi" w:hAnsiTheme="minorHAnsi" w:cstheme="minorBidi"/>
          <w:kern w:val="2"/>
          <w:sz w:val="32"/>
          <w:szCs w:val="32"/>
          <w:lang w:val="en-US" w:eastAsia="zh-CN" w:bidi="ar-SA"/>
        </w:rPr>
        <w:t>负责区直机关单位办公用房管理工作。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5"/>
        <w:textAlignment w:val="auto"/>
        <w:rPr>
          <w:rFonts w:hint="eastAsia" w:eastAsia="仿宋_GB2312" w:asciiTheme="minorHAnsi" w:hAnsiTheme="minorHAnsi" w:cstheme="minorBidi"/>
          <w:kern w:val="2"/>
          <w:sz w:val="32"/>
          <w:szCs w:val="32"/>
          <w:lang w:val="en-US" w:eastAsia="zh-CN" w:bidi="ar-SA"/>
        </w:rPr>
      </w:pPr>
      <w:r>
        <w:rPr>
          <w:rFonts w:hint="eastAsia" w:eastAsia="仿宋_GB2312" w:asciiTheme="minorHAnsi" w:hAnsiTheme="minorHAnsi" w:cstheme="minorBidi"/>
          <w:kern w:val="2"/>
          <w:sz w:val="32"/>
          <w:szCs w:val="32"/>
          <w:lang w:val="en-US" w:eastAsia="zh-CN" w:bidi="ar-SA"/>
        </w:rPr>
        <w:t>2.负责公车平台的管理工作。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5"/>
        <w:textAlignment w:val="auto"/>
        <w:rPr>
          <w:rFonts w:hint="eastAsia" w:eastAsia="仿宋_GB2312" w:asciiTheme="minorHAnsi" w:hAnsiTheme="minorHAnsi" w:cstheme="minorBidi"/>
          <w:kern w:val="2"/>
          <w:sz w:val="32"/>
          <w:szCs w:val="32"/>
          <w:lang w:val="en-US" w:eastAsia="zh-CN" w:bidi="ar-SA"/>
        </w:rPr>
      </w:pPr>
      <w:r>
        <w:rPr>
          <w:rFonts w:hint="eastAsia" w:eastAsia="仿宋_GB2312" w:asciiTheme="minorHAnsi" w:hAnsiTheme="minorHAnsi" w:cstheme="minorBidi"/>
          <w:kern w:val="2"/>
          <w:sz w:val="32"/>
          <w:szCs w:val="32"/>
          <w:lang w:val="en-US" w:eastAsia="zh-CN" w:bidi="ar-SA"/>
        </w:rPr>
        <w:t>3.负责行政大院后勤保障和服务工作。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5"/>
        <w:textAlignment w:val="auto"/>
        <w:rPr>
          <w:rFonts w:hint="eastAsia" w:eastAsia="仿宋_GB2312" w:asciiTheme="minorHAnsi" w:hAnsiTheme="minorHAnsi" w:cstheme="minorBidi"/>
          <w:kern w:val="2"/>
          <w:sz w:val="32"/>
          <w:szCs w:val="32"/>
          <w:lang w:val="en-US" w:eastAsia="zh-CN" w:bidi="ar-SA"/>
        </w:rPr>
      </w:pPr>
      <w:r>
        <w:rPr>
          <w:rFonts w:hint="eastAsia" w:eastAsia="仿宋_GB2312" w:asciiTheme="minorHAnsi" w:hAnsiTheme="minorHAnsi" w:cstheme="minorBidi"/>
          <w:kern w:val="2"/>
          <w:sz w:val="32"/>
          <w:szCs w:val="32"/>
          <w:lang w:val="en-US" w:eastAsia="zh-CN" w:bidi="ar-SA"/>
        </w:rPr>
        <w:t>4.负责行政大院机关食堂的管理工作。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5"/>
        <w:textAlignment w:val="auto"/>
        <w:rPr>
          <w:rFonts w:hint="eastAsia" w:eastAsia="仿宋_GB2312" w:asciiTheme="minorHAnsi" w:hAnsiTheme="minorHAnsi" w:cstheme="minorBidi"/>
          <w:kern w:val="2"/>
          <w:sz w:val="32"/>
          <w:szCs w:val="32"/>
          <w:lang w:val="en-US" w:eastAsia="zh-CN" w:bidi="ar-SA"/>
        </w:rPr>
      </w:pPr>
      <w:r>
        <w:rPr>
          <w:rFonts w:hint="eastAsia" w:eastAsia="仿宋_GB2312" w:asciiTheme="minorHAnsi" w:hAnsiTheme="minorHAnsi" w:cstheme="minorBidi"/>
          <w:kern w:val="2"/>
          <w:sz w:val="32"/>
          <w:szCs w:val="32"/>
          <w:lang w:val="en-US" w:eastAsia="zh-CN" w:bidi="ar-SA"/>
        </w:rPr>
        <w:t>5.负责接待范围内的各级领导和客人的接待服务工作。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5"/>
        <w:textAlignment w:val="auto"/>
        <w:rPr>
          <w:rFonts w:hint="eastAsia" w:eastAsia="仿宋_GB2312" w:asciiTheme="minorHAnsi" w:hAnsiTheme="minorHAnsi" w:cstheme="minorBidi"/>
          <w:kern w:val="2"/>
          <w:sz w:val="32"/>
          <w:szCs w:val="32"/>
          <w:lang w:val="en-US" w:eastAsia="zh-CN" w:bidi="ar-SA"/>
        </w:rPr>
      </w:pPr>
      <w:r>
        <w:rPr>
          <w:rFonts w:hint="eastAsia" w:eastAsia="仿宋_GB2312" w:asciiTheme="minorHAnsi" w:hAnsiTheme="minorHAnsi" w:cstheme="minorBidi"/>
          <w:kern w:val="2"/>
          <w:sz w:val="32"/>
          <w:szCs w:val="32"/>
          <w:lang w:val="en-US" w:eastAsia="zh-CN" w:bidi="ar-SA"/>
        </w:rPr>
        <w:t>6.配合省、市、区有关部门做好在南岳区内开展的大型活动接待服务工作。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5"/>
        <w:textAlignment w:val="auto"/>
        <w:rPr>
          <w:rFonts w:hint="default" w:ascii="Times New Roman" w:hAnsi="Times New Roman" w:eastAsia="仿宋_GB2312" w:cs="Times New Roman"/>
          <w:sz w:val="32"/>
          <w:szCs w:val="32"/>
          <w:lang w:val="en-US" w:eastAsia="zh-CN"/>
        </w:rPr>
      </w:pPr>
      <w:r>
        <w:rPr>
          <w:rFonts w:hint="eastAsia" w:eastAsia="仿宋_GB2312" w:asciiTheme="minorHAnsi" w:hAnsiTheme="minorHAnsi" w:cstheme="minorBidi"/>
          <w:kern w:val="2"/>
          <w:sz w:val="32"/>
          <w:szCs w:val="32"/>
          <w:lang w:val="en-US" w:eastAsia="zh-CN" w:bidi="ar-SA"/>
        </w:rPr>
        <w:t>7.负责区党政主要领导外出考察、学习等活动的前期联络安排及随同服务。</w:t>
      </w:r>
    </w:p>
    <w:p>
      <w:pPr>
        <w:pStyle w:val="3"/>
        <w:spacing w:before="0" w:beforeAutospacing="0" w:after="0" w:afterAutospacing="0" w:line="600" w:lineRule="exact"/>
        <w:ind w:firstLine="643" w:firstLineChars="200"/>
        <w:jc w:val="both"/>
        <w:rPr>
          <w:rFonts w:eastAsia="楷体_GB2312"/>
          <w:b/>
          <w:sz w:val="32"/>
          <w:szCs w:val="32"/>
        </w:rPr>
      </w:pPr>
      <w:r>
        <w:rPr>
          <w:rFonts w:eastAsia="楷体_GB2312"/>
          <w:b/>
          <w:sz w:val="32"/>
          <w:szCs w:val="32"/>
        </w:rPr>
        <w:t>（二）机构设置情况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2022年末</w:t>
      </w:r>
      <w:r>
        <w:rPr>
          <w:rFonts w:ascii="Times New Roman" w:hAnsi="Times New Roman" w:eastAsia="仿宋_GB2312" w:cs="Times New Roman"/>
          <w:kern w:val="0"/>
          <w:sz w:val="32"/>
          <w:szCs w:val="32"/>
          <w:lang w:val="en-US" w:eastAsia="zh-CN" w:bidi="ar-SA"/>
        </w:rPr>
        <w:t>，我</w:t>
      </w:r>
      <w:r>
        <w:rPr>
          <w:rFonts w:hint="eastAsia" w:ascii="Times New Roman" w:hAnsi="Times New Roman" w:eastAsia="仿宋_GB2312" w:cs="Times New Roman"/>
          <w:kern w:val="0"/>
          <w:sz w:val="32"/>
          <w:szCs w:val="32"/>
          <w:lang w:val="en-US" w:eastAsia="zh-CN" w:bidi="ar-SA"/>
        </w:rPr>
        <w:t>中心</w:t>
      </w:r>
      <w:r>
        <w:rPr>
          <w:rFonts w:ascii="Times New Roman" w:hAnsi="Times New Roman" w:eastAsia="仿宋_GB2312" w:cs="Times New Roman"/>
          <w:kern w:val="0"/>
          <w:sz w:val="32"/>
          <w:szCs w:val="32"/>
          <w:lang w:val="en-US" w:eastAsia="zh-CN" w:bidi="ar-SA"/>
        </w:rPr>
        <w:t>内设</w:t>
      </w:r>
      <w:r>
        <w:rPr>
          <w:rFonts w:hint="eastAsia" w:ascii="Times New Roman" w:hAnsi="Times New Roman" w:eastAsia="仿宋_GB2312" w:cs="Times New Roman"/>
          <w:kern w:val="0"/>
          <w:sz w:val="32"/>
          <w:szCs w:val="32"/>
          <w:lang w:val="en-US" w:eastAsia="zh-CN" w:bidi="ar-SA"/>
        </w:rPr>
        <w:t>股室4</w:t>
      </w:r>
      <w:r>
        <w:rPr>
          <w:rFonts w:ascii="Times New Roman" w:hAnsi="Times New Roman" w:eastAsia="仿宋_GB2312" w:cs="Times New Roman"/>
          <w:kern w:val="0"/>
          <w:sz w:val="32"/>
          <w:szCs w:val="32"/>
          <w:lang w:val="en-US" w:eastAsia="zh-CN" w:bidi="ar-SA"/>
        </w:rPr>
        <w:t>个。内设处室分别是</w:t>
      </w:r>
      <w:r>
        <w:rPr>
          <w:rFonts w:hint="eastAsia" w:ascii="Times New Roman" w:hAnsi="Times New Roman" w:eastAsia="仿宋_GB2312" w:cs="Times New Roman"/>
          <w:kern w:val="0"/>
          <w:sz w:val="32"/>
          <w:szCs w:val="32"/>
          <w:lang w:val="en-US" w:eastAsia="zh-CN" w:bidi="ar-SA"/>
        </w:rPr>
        <w:t>综合股、机关事务股、接待股、办公用房管理股。</w:t>
      </w:r>
    </w:p>
    <w:p>
      <w:pPr>
        <w:widowControl/>
        <w:spacing w:line="600" w:lineRule="exact"/>
        <w:ind w:firstLine="630" w:firstLineChars="196"/>
        <w:jc w:val="left"/>
        <w:rPr>
          <w:rFonts w:eastAsia="楷体_GB2312"/>
          <w:b/>
          <w:sz w:val="32"/>
          <w:szCs w:val="32"/>
        </w:rPr>
      </w:pPr>
      <w:r>
        <w:rPr>
          <w:rFonts w:eastAsia="楷体_GB2312"/>
          <w:b/>
          <w:sz w:val="32"/>
          <w:szCs w:val="32"/>
        </w:rPr>
        <w:t>（三）人员编制情况</w:t>
      </w:r>
    </w:p>
    <w:p>
      <w:pPr>
        <w:numPr>
          <w:ilvl w:val="0"/>
          <w:numId w:val="0"/>
        </w:numPr>
        <w:ind w:firstLine="640" w:firstLineChars="200"/>
        <w:rPr>
          <w:rFonts w:hint="eastAsia" w:ascii="黑体" w:hAnsi="Times New Roman" w:eastAsia="黑体" w:cs="Times New Roman"/>
          <w:sz w:val="32"/>
          <w:szCs w:val="32"/>
        </w:rPr>
      </w:pPr>
      <w:r>
        <w:rPr>
          <w:rFonts w:hint="eastAsia" w:eastAsia="仿宋_GB2312"/>
          <w:sz w:val="32"/>
          <w:szCs w:val="32"/>
          <w:lang w:val="en-US" w:eastAsia="zh-CN"/>
        </w:rPr>
        <w:t>2022</w:t>
      </w:r>
      <w:r>
        <w:rPr>
          <w:rFonts w:eastAsia="仿宋_GB2312"/>
          <w:sz w:val="32"/>
          <w:szCs w:val="32"/>
        </w:rPr>
        <w:t>年末，我单位共有编制</w:t>
      </w:r>
      <w:r>
        <w:rPr>
          <w:rFonts w:hint="eastAsia" w:eastAsia="仿宋_GB2312"/>
          <w:sz w:val="32"/>
          <w:szCs w:val="32"/>
          <w:lang w:val="en-US" w:eastAsia="zh-CN"/>
        </w:rPr>
        <w:t>11</w:t>
      </w:r>
      <w:r>
        <w:rPr>
          <w:rFonts w:eastAsia="仿宋_GB2312"/>
          <w:sz w:val="32"/>
          <w:szCs w:val="32"/>
        </w:rPr>
        <w:t>人，其中行政编制</w:t>
      </w:r>
      <w:r>
        <w:rPr>
          <w:rFonts w:hint="eastAsia" w:eastAsia="仿宋_GB2312"/>
          <w:sz w:val="32"/>
          <w:szCs w:val="32"/>
          <w:lang w:val="en-US" w:eastAsia="zh-CN"/>
        </w:rPr>
        <w:t>1</w:t>
      </w:r>
      <w:r>
        <w:rPr>
          <w:rFonts w:eastAsia="仿宋_GB2312"/>
          <w:sz w:val="32"/>
          <w:szCs w:val="32"/>
        </w:rPr>
        <w:t>人，事业编制</w:t>
      </w:r>
      <w:r>
        <w:rPr>
          <w:rFonts w:hint="eastAsia" w:eastAsia="仿宋_GB2312"/>
          <w:sz w:val="32"/>
          <w:szCs w:val="32"/>
          <w:lang w:val="en-US" w:eastAsia="zh-CN"/>
        </w:rPr>
        <w:t>6</w:t>
      </w:r>
      <w:r>
        <w:rPr>
          <w:rFonts w:eastAsia="仿宋_GB2312"/>
          <w:sz w:val="32"/>
          <w:szCs w:val="32"/>
        </w:rPr>
        <w:t>人。年末实有在职人员</w:t>
      </w:r>
      <w:r>
        <w:rPr>
          <w:rFonts w:hint="eastAsia" w:eastAsia="仿宋_GB2312"/>
          <w:sz w:val="32"/>
          <w:szCs w:val="32"/>
          <w:lang w:val="en-US" w:eastAsia="zh-CN"/>
        </w:rPr>
        <w:t>7</w:t>
      </w:r>
      <w:r>
        <w:rPr>
          <w:rFonts w:eastAsia="仿宋_GB2312"/>
          <w:sz w:val="32"/>
          <w:szCs w:val="32"/>
        </w:rPr>
        <w:t>人，</w:t>
      </w:r>
      <w:r>
        <w:rPr>
          <w:rFonts w:hint="eastAsia" w:eastAsia="仿宋_GB2312"/>
          <w:sz w:val="32"/>
          <w:szCs w:val="32"/>
          <w:lang w:eastAsia="zh-CN"/>
        </w:rPr>
        <w:t>退</w:t>
      </w:r>
      <w:r>
        <w:rPr>
          <w:rFonts w:eastAsia="仿宋_GB2312"/>
          <w:sz w:val="32"/>
          <w:szCs w:val="32"/>
        </w:rPr>
        <w:t>休人员</w:t>
      </w:r>
      <w:r>
        <w:rPr>
          <w:rFonts w:hint="eastAsia" w:eastAsia="仿宋_GB2312"/>
          <w:sz w:val="32"/>
          <w:szCs w:val="32"/>
          <w:lang w:val="en-US" w:eastAsia="zh-CN"/>
        </w:rPr>
        <w:t>1</w:t>
      </w:r>
      <w:r>
        <w:rPr>
          <w:rFonts w:eastAsia="仿宋_GB2312"/>
          <w:sz w:val="32"/>
          <w:szCs w:val="32"/>
        </w:rPr>
        <w:t>人。</w:t>
      </w:r>
    </w:p>
    <w:p>
      <w:pPr>
        <w:widowControl/>
        <w:numPr>
          <w:ilvl w:val="0"/>
          <w:numId w:val="1"/>
        </w:num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一般公共预算支出情况</w:t>
      </w:r>
    </w:p>
    <w:p>
      <w:pPr>
        <w:widowControl/>
        <w:numPr>
          <w:ilvl w:val="0"/>
          <w:numId w:val="0"/>
        </w:numPr>
        <w:spacing w:line="600" w:lineRule="exact"/>
        <w:ind w:firstLine="643" w:firstLineChars="200"/>
        <w:rPr>
          <w:rFonts w:hint="eastAsia" w:ascii="楷体_GB2312" w:hAnsi="Times New Roman" w:eastAsia="楷体_GB2312" w:cs="Times New Roman"/>
          <w:b/>
          <w:sz w:val="32"/>
          <w:szCs w:val="32"/>
        </w:rPr>
      </w:pPr>
      <w:r>
        <w:rPr>
          <w:rFonts w:hint="eastAsia" w:ascii="楷体_GB2312" w:hAnsi="Times New Roman" w:eastAsia="楷体_GB2312" w:cs="Times New Roman"/>
          <w:b/>
          <w:sz w:val="32"/>
          <w:szCs w:val="32"/>
        </w:rPr>
        <w:t>（一）基本支出情况</w:t>
      </w:r>
    </w:p>
    <w:p>
      <w:pPr>
        <w:tabs>
          <w:tab w:val="left" w:pos="2296"/>
        </w:tabs>
        <w:spacing w:line="600" w:lineRule="exact"/>
        <w:ind w:firstLine="640" w:firstLineChars="200"/>
        <w:rPr>
          <w:rFonts w:eastAsia="仿宋_GB2312"/>
          <w:sz w:val="32"/>
          <w:szCs w:val="32"/>
        </w:rPr>
      </w:pPr>
      <w:r>
        <w:rPr>
          <w:rFonts w:eastAsia="仿宋_GB2312"/>
          <w:sz w:val="32"/>
          <w:szCs w:val="32"/>
        </w:rPr>
        <w:t>基本支出系保障我</w:t>
      </w:r>
      <w:r>
        <w:rPr>
          <w:rFonts w:hint="eastAsia" w:eastAsia="仿宋_GB2312"/>
          <w:sz w:val="32"/>
          <w:szCs w:val="32"/>
          <w:lang w:eastAsia="zh-CN"/>
        </w:rPr>
        <w:t>中心</w:t>
      </w:r>
      <w:r>
        <w:rPr>
          <w:rFonts w:eastAsia="仿宋_GB2312"/>
          <w:sz w:val="32"/>
          <w:szCs w:val="32"/>
        </w:rPr>
        <w:t>机构正常运转、完成日常工作任务而发生的各项支出，包括用于在职和退休人员基本工资、津贴补贴等人员经费以及办公费、印刷费、水电费、办公设备购置等日常公用经费。20</w:t>
      </w:r>
      <w:r>
        <w:rPr>
          <w:rFonts w:hint="eastAsia" w:eastAsia="仿宋_GB2312"/>
          <w:sz w:val="32"/>
          <w:szCs w:val="32"/>
          <w:lang w:val="en-US" w:eastAsia="zh-CN"/>
        </w:rPr>
        <w:t>22</w:t>
      </w:r>
      <w:r>
        <w:rPr>
          <w:rFonts w:eastAsia="仿宋_GB2312"/>
          <w:sz w:val="32"/>
          <w:szCs w:val="32"/>
        </w:rPr>
        <w:t>年基本支出</w:t>
      </w:r>
      <w:r>
        <w:rPr>
          <w:rFonts w:hint="eastAsia" w:eastAsia="仿宋_GB2312"/>
          <w:sz w:val="32"/>
          <w:szCs w:val="32"/>
          <w:lang w:val="en-US" w:eastAsia="zh-CN"/>
        </w:rPr>
        <w:t>136.66</w:t>
      </w:r>
      <w:r>
        <w:rPr>
          <w:rFonts w:eastAsia="仿宋_GB2312"/>
          <w:sz w:val="32"/>
          <w:szCs w:val="32"/>
        </w:rPr>
        <w:t>万元，较上年</w:t>
      </w:r>
      <w:r>
        <w:rPr>
          <w:rFonts w:hint="eastAsia" w:eastAsia="仿宋_GB2312"/>
          <w:sz w:val="32"/>
          <w:szCs w:val="32"/>
          <w:lang w:eastAsia="zh-CN"/>
        </w:rPr>
        <w:t>减少</w:t>
      </w:r>
      <w:r>
        <w:rPr>
          <w:rFonts w:hint="eastAsia" w:eastAsia="仿宋_GB2312"/>
          <w:sz w:val="32"/>
          <w:szCs w:val="32"/>
          <w:lang w:val="en-US" w:eastAsia="zh-CN"/>
        </w:rPr>
        <w:t>37.49</w:t>
      </w:r>
      <w:r>
        <w:rPr>
          <w:rFonts w:eastAsia="仿宋_GB2312"/>
          <w:sz w:val="32"/>
          <w:szCs w:val="32"/>
        </w:rPr>
        <w:t>万元</w:t>
      </w:r>
      <w:r>
        <w:rPr>
          <w:rFonts w:hint="eastAsia" w:eastAsia="仿宋_GB2312"/>
          <w:sz w:val="32"/>
          <w:szCs w:val="32"/>
          <w:lang w:eastAsia="zh-CN"/>
        </w:rPr>
        <w:t>，</w:t>
      </w:r>
      <w:r>
        <w:rPr>
          <w:rFonts w:hint="eastAsia" w:eastAsia="仿宋_GB2312"/>
          <w:sz w:val="32"/>
          <w:szCs w:val="32"/>
          <w:lang w:val="en-US" w:eastAsia="zh-CN"/>
        </w:rPr>
        <w:t>下降22%</w:t>
      </w:r>
      <w:r>
        <w:rPr>
          <w:rFonts w:eastAsia="仿宋_GB2312"/>
          <w:sz w:val="32"/>
          <w:szCs w:val="32"/>
        </w:rPr>
        <w:t>。</w:t>
      </w:r>
      <w:r>
        <w:rPr>
          <w:rFonts w:eastAsia="仿宋_GB2312"/>
          <w:color w:val="000000"/>
          <w:sz w:val="32"/>
          <w:szCs w:val="32"/>
        </w:rPr>
        <w:t>基本支出中人员经费</w:t>
      </w:r>
      <w:r>
        <w:rPr>
          <w:rFonts w:hint="eastAsia" w:eastAsia="仿宋_GB2312"/>
          <w:color w:val="000000"/>
          <w:sz w:val="32"/>
          <w:szCs w:val="32"/>
          <w:lang w:val="en-US" w:eastAsia="zh-CN"/>
        </w:rPr>
        <w:t>87.64</w:t>
      </w:r>
      <w:r>
        <w:rPr>
          <w:rFonts w:eastAsia="仿宋_GB2312"/>
          <w:color w:val="000000"/>
          <w:sz w:val="32"/>
          <w:szCs w:val="32"/>
        </w:rPr>
        <w:t>万元，占基本支出的</w:t>
      </w:r>
      <w:r>
        <w:rPr>
          <w:rFonts w:hint="eastAsia" w:eastAsia="仿宋_GB2312"/>
          <w:color w:val="000000"/>
          <w:sz w:val="32"/>
          <w:szCs w:val="32"/>
          <w:lang w:val="en-US" w:eastAsia="zh-CN"/>
        </w:rPr>
        <w:t>64</w:t>
      </w:r>
      <w:r>
        <w:rPr>
          <w:rFonts w:eastAsia="仿宋_GB2312"/>
          <w:color w:val="000000"/>
          <w:sz w:val="32"/>
          <w:szCs w:val="32"/>
        </w:rPr>
        <w:t>%，</w:t>
      </w:r>
      <w:r>
        <w:rPr>
          <w:rFonts w:hint="eastAsia" w:eastAsia="仿宋_GB2312"/>
          <w:color w:val="000000"/>
          <w:sz w:val="32"/>
          <w:szCs w:val="32"/>
          <w:lang w:eastAsia="zh-CN"/>
        </w:rPr>
        <w:t>与上年基本持平；</w:t>
      </w:r>
      <w:r>
        <w:rPr>
          <w:rFonts w:eastAsia="仿宋_GB2312"/>
          <w:color w:val="000000"/>
          <w:sz w:val="32"/>
          <w:szCs w:val="32"/>
        </w:rPr>
        <w:t>日常公用经费</w:t>
      </w:r>
      <w:r>
        <w:rPr>
          <w:rFonts w:hint="eastAsia" w:eastAsia="仿宋_GB2312"/>
          <w:color w:val="000000"/>
          <w:sz w:val="32"/>
          <w:szCs w:val="32"/>
          <w:lang w:val="en-US" w:eastAsia="zh-CN"/>
        </w:rPr>
        <w:t>49.02</w:t>
      </w:r>
      <w:r>
        <w:rPr>
          <w:rFonts w:eastAsia="仿宋_GB2312"/>
          <w:color w:val="000000"/>
          <w:sz w:val="32"/>
          <w:szCs w:val="32"/>
        </w:rPr>
        <w:t>万元，占基本支出的</w:t>
      </w:r>
      <w:r>
        <w:rPr>
          <w:rFonts w:hint="eastAsia" w:eastAsia="仿宋_GB2312"/>
          <w:color w:val="000000"/>
          <w:sz w:val="32"/>
          <w:szCs w:val="32"/>
          <w:lang w:val="en-US" w:eastAsia="zh-CN"/>
        </w:rPr>
        <w:t>36</w:t>
      </w:r>
      <w:r>
        <w:rPr>
          <w:rFonts w:eastAsia="仿宋_GB2312"/>
          <w:color w:val="000000"/>
          <w:sz w:val="32"/>
          <w:szCs w:val="32"/>
        </w:rPr>
        <w:t>%，较上年</w:t>
      </w:r>
      <w:r>
        <w:rPr>
          <w:rFonts w:hint="eastAsia" w:eastAsia="仿宋_GB2312"/>
          <w:color w:val="000000"/>
          <w:sz w:val="32"/>
          <w:szCs w:val="32"/>
          <w:lang w:eastAsia="zh-CN"/>
        </w:rPr>
        <w:t>减少</w:t>
      </w:r>
      <w:r>
        <w:rPr>
          <w:rFonts w:hint="eastAsia" w:eastAsia="仿宋_GB2312"/>
          <w:color w:val="000000"/>
          <w:sz w:val="32"/>
          <w:szCs w:val="32"/>
          <w:lang w:val="en-US" w:eastAsia="zh-CN"/>
        </w:rPr>
        <w:t>40.03万元，</w:t>
      </w:r>
      <w:r>
        <w:rPr>
          <w:rFonts w:hint="eastAsia" w:eastAsia="仿宋_GB2312"/>
          <w:color w:val="000000"/>
          <w:sz w:val="32"/>
          <w:szCs w:val="32"/>
          <w:lang w:eastAsia="zh-CN"/>
        </w:rPr>
        <w:t>下降</w:t>
      </w:r>
      <w:r>
        <w:rPr>
          <w:rFonts w:hint="eastAsia" w:eastAsia="仿宋_GB2312"/>
          <w:color w:val="000000"/>
          <w:sz w:val="32"/>
          <w:szCs w:val="32"/>
          <w:lang w:val="en-US" w:eastAsia="zh-CN"/>
        </w:rPr>
        <w:t>45</w:t>
      </w:r>
      <w:r>
        <w:rPr>
          <w:rFonts w:eastAsia="仿宋_GB2312"/>
          <w:color w:val="000000"/>
          <w:sz w:val="32"/>
          <w:szCs w:val="32"/>
        </w:rPr>
        <w:t>%</w:t>
      </w:r>
      <w:r>
        <w:rPr>
          <w:rFonts w:hint="eastAsia" w:eastAsia="仿宋_GB2312"/>
          <w:color w:val="000000"/>
          <w:sz w:val="32"/>
          <w:szCs w:val="32"/>
          <w:lang w:eastAsia="zh-CN"/>
        </w:rPr>
        <w:t>，主要原因是</w:t>
      </w:r>
      <w:r>
        <w:rPr>
          <w:rFonts w:hint="eastAsia" w:eastAsia="仿宋_GB2312"/>
          <w:color w:val="000000"/>
          <w:sz w:val="32"/>
          <w:szCs w:val="32"/>
          <w:lang w:val="en-US" w:eastAsia="zh-CN"/>
        </w:rPr>
        <w:t>受疫情影响，全区财政落实全区压减非重点、减少刚性支出要求，我单位厉行节约、严格把关，严控三公经费支出，大力压减公用经费支出。</w:t>
      </w:r>
    </w:p>
    <w:p>
      <w:pPr>
        <w:widowControl/>
        <w:spacing w:line="600" w:lineRule="exact"/>
        <w:ind w:firstLine="643" w:firstLineChars="20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（二）</w:t>
      </w:r>
      <w:r>
        <w:rPr>
          <w:rFonts w:ascii="楷体_GB2312" w:hAnsi="Times New Roman" w:eastAsia="楷体_GB2312" w:cs="Times New Roman"/>
          <w:b/>
          <w:sz w:val="32"/>
          <w:szCs w:val="32"/>
        </w:rPr>
        <w:t>项目支出情况</w:t>
      </w:r>
    </w:p>
    <w:p>
      <w:pPr>
        <w:tabs>
          <w:tab w:val="left" w:pos="2296"/>
        </w:tabs>
        <w:spacing w:line="600" w:lineRule="exact"/>
        <w:ind w:firstLine="640" w:firstLineChars="200"/>
        <w:rPr>
          <w:rFonts w:hint="eastAsia" w:eastAsia="仿宋_GB2312"/>
          <w:sz w:val="32"/>
          <w:szCs w:val="32"/>
          <w:lang w:eastAsia="zh-CN"/>
        </w:rPr>
      </w:pPr>
      <w:r>
        <w:rPr>
          <w:rFonts w:eastAsia="仿宋_GB2312"/>
          <w:sz w:val="32"/>
          <w:szCs w:val="32"/>
        </w:rPr>
        <w:t>项目支出系我</w:t>
      </w:r>
      <w:r>
        <w:rPr>
          <w:rFonts w:hint="eastAsia" w:eastAsia="仿宋_GB2312"/>
          <w:sz w:val="32"/>
          <w:szCs w:val="32"/>
          <w:lang w:eastAsia="zh-CN"/>
        </w:rPr>
        <w:t>中心</w:t>
      </w:r>
      <w:r>
        <w:rPr>
          <w:rFonts w:eastAsia="仿宋_GB2312"/>
          <w:sz w:val="32"/>
          <w:szCs w:val="32"/>
        </w:rPr>
        <w:t>为完成</w:t>
      </w:r>
      <w:r>
        <w:rPr>
          <w:rFonts w:hint="eastAsia" w:eastAsia="仿宋_GB2312"/>
          <w:sz w:val="32"/>
          <w:szCs w:val="32"/>
          <w:lang w:eastAsia="zh-CN"/>
        </w:rPr>
        <w:t>特定行政工作而发生的支出，包括政府办公及相关机构事务、基本建设支出等。专项业务经费主要用于全区接待工作、全区办公用房管理和公共机构节能工作、全区公务用车管理、智库基地正常运转及大院后勤和保障</w:t>
      </w:r>
      <w:r>
        <w:rPr>
          <w:rFonts w:eastAsia="仿宋_GB2312"/>
          <w:sz w:val="32"/>
          <w:szCs w:val="32"/>
        </w:rPr>
        <w:t>工作</w:t>
      </w:r>
      <w:r>
        <w:rPr>
          <w:rFonts w:hint="eastAsia" w:eastAsia="仿宋_GB2312"/>
          <w:sz w:val="32"/>
          <w:szCs w:val="32"/>
          <w:lang w:eastAsia="zh-CN"/>
        </w:rPr>
        <w:t>等方面</w:t>
      </w:r>
      <w:r>
        <w:rPr>
          <w:rFonts w:eastAsia="仿宋_GB2312"/>
          <w:sz w:val="32"/>
          <w:szCs w:val="32"/>
        </w:rPr>
        <w:t>。20</w:t>
      </w:r>
      <w:r>
        <w:rPr>
          <w:rFonts w:hint="eastAsia" w:eastAsia="仿宋_GB2312"/>
          <w:sz w:val="32"/>
          <w:szCs w:val="32"/>
          <w:lang w:val="en-US" w:eastAsia="zh-CN"/>
        </w:rPr>
        <w:t>22</w:t>
      </w:r>
      <w:r>
        <w:rPr>
          <w:rFonts w:eastAsia="仿宋_GB2312"/>
          <w:sz w:val="32"/>
          <w:szCs w:val="32"/>
        </w:rPr>
        <w:t>年项目支出</w:t>
      </w:r>
      <w:r>
        <w:rPr>
          <w:rFonts w:hint="eastAsia" w:eastAsia="仿宋_GB2312"/>
          <w:sz w:val="32"/>
          <w:szCs w:val="32"/>
          <w:lang w:val="en-US" w:eastAsia="zh-CN"/>
        </w:rPr>
        <w:t>957.07</w:t>
      </w:r>
      <w:r>
        <w:rPr>
          <w:rFonts w:eastAsia="仿宋_GB2312"/>
          <w:sz w:val="32"/>
          <w:szCs w:val="32"/>
        </w:rPr>
        <w:t>万元，比上年</w:t>
      </w:r>
      <w:r>
        <w:rPr>
          <w:rFonts w:hint="eastAsia" w:eastAsia="仿宋_GB2312"/>
          <w:sz w:val="32"/>
          <w:szCs w:val="32"/>
          <w:lang w:eastAsia="zh-CN"/>
        </w:rPr>
        <w:t>减少</w:t>
      </w:r>
      <w:r>
        <w:rPr>
          <w:rFonts w:hint="eastAsia" w:eastAsia="仿宋_GB2312"/>
          <w:sz w:val="32"/>
          <w:szCs w:val="32"/>
          <w:lang w:val="en-US" w:eastAsia="zh-CN"/>
        </w:rPr>
        <w:t>22.53</w:t>
      </w:r>
      <w:r>
        <w:rPr>
          <w:rFonts w:eastAsia="仿宋_GB2312"/>
          <w:sz w:val="32"/>
          <w:szCs w:val="32"/>
        </w:rPr>
        <w:t>万元</w:t>
      </w:r>
      <w:r>
        <w:rPr>
          <w:rFonts w:hint="eastAsia" w:eastAsia="仿宋_GB2312"/>
          <w:sz w:val="32"/>
          <w:szCs w:val="32"/>
          <w:lang w:eastAsia="zh-CN"/>
        </w:rPr>
        <w:t>，</w:t>
      </w:r>
      <w:r>
        <w:rPr>
          <w:rFonts w:eastAsia="仿宋_GB2312"/>
          <w:sz w:val="32"/>
          <w:szCs w:val="32"/>
        </w:rPr>
        <w:t>其中业务工作经费支出</w:t>
      </w:r>
      <w:r>
        <w:rPr>
          <w:rFonts w:hint="eastAsia" w:eastAsia="仿宋_GB2312"/>
          <w:sz w:val="32"/>
          <w:szCs w:val="32"/>
          <w:lang w:val="en-US" w:eastAsia="zh-CN"/>
        </w:rPr>
        <w:t>941.21</w:t>
      </w:r>
      <w:r>
        <w:rPr>
          <w:rFonts w:eastAsia="仿宋_GB2312"/>
          <w:sz w:val="32"/>
          <w:szCs w:val="32"/>
        </w:rPr>
        <w:t>万元，比上年</w:t>
      </w:r>
      <w:r>
        <w:rPr>
          <w:rFonts w:hint="eastAsia" w:eastAsia="仿宋_GB2312"/>
          <w:sz w:val="32"/>
          <w:szCs w:val="32"/>
          <w:lang w:eastAsia="zh-CN"/>
        </w:rPr>
        <w:t>减少</w:t>
      </w:r>
      <w:r>
        <w:rPr>
          <w:rFonts w:hint="eastAsia" w:eastAsia="仿宋_GB2312"/>
          <w:sz w:val="32"/>
          <w:szCs w:val="32"/>
          <w:lang w:val="en-US" w:eastAsia="zh-CN"/>
        </w:rPr>
        <w:t>18.5</w:t>
      </w:r>
      <w:r>
        <w:rPr>
          <w:rFonts w:eastAsia="仿宋_GB2312"/>
          <w:sz w:val="32"/>
          <w:szCs w:val="32"/>
        </w:rPr>
        <w:t>万元，</w:t>
      </w:r>
      <w:r>
        <w:rPr>
          <w:rFonts w:hint="eastAsia" w:eastAsia="仿宋_GB2312"/>
          <w:color w:val="000000"/>
          <w:sz w:val="32"/>
          <w:szCs w:val="32"/>
          <w:lang w:eastAsia="zh-CN"/>
        </w:rPr>
        <w:t>与上年基本持平。</w:t>
      </w:r>
      <w:bookmarkStart w:id="0" w:name="_GoBack"/>
      <w:bookmarkEnd w:id="0"/>
      <w:r>
        <w:rPr>
          <w:rFonts w:eastAsia="仿宋_GB2312"/>
          <w:sz w:val="32"/>
          <w:szCs w:val="32"/>
        </w:rPr>
        <w:t>运行维护经费支出</w:t>
      </w:r>
      <w:r>
        <w:rPr>
          <w:rFonts w:hint="eastAsia" w:eastAsia="仿宋_GB2312"/>
          <w:sz w:val="32"/>
          <w:szCs w:val="32"/>
          <w:lang w:val="en-US" w:eastAsia="zh-CN"/>
        </w:rPr>
        <w:t>15.86</w:t>
      </w:r>
      <w:r>
        <w:rPr>
          <w:rFonts w:eastAsia="仿宋_GB2312"/>
          <w:sz w:val="32"/>
          <w:szCs w:val="32"/>
        </w:rPr>
        <w:t>万元，比上年</w:t>
      </w:r>
      <w:r>
        <w:rPr>
          <w:rFonts w:hint="eastAsia" w:eastAsia="仿宋_GB2312"/>
          <w:sz w:val="32"/>
          <w:szCs w:val="32"/>
          <w:lang w:eastAsia="zh-CN"/>
        </w:rPr>
        <w:t>减少</w:t>
      </w:r>
      <w:r>
        <w:rPr>
          <w:rFonts w:hint="eastAsia" w:eastAsia="仿宋_GB2312"/>
          <w:sz w:val="32"/>
          <w:szCs w:val="32"/>
          <w:lang w:val="en-US" w:eastAsia="zh-CN"/>
        </w:rPr>
        <w:t>4.03</w:t>
      </w:r>
      <w:r>
        <w:rPr>
          <w:rFonts w:eastAsia="仿宋_GB2312"/>
          <w:sz w:val="32"/>
          <w:szCs w:val="32"/>
        </w:rPr>
        <w:t>万元，</w:t>
      </w:r>
      <w:r>
        <w:rPr>
          <w:rFonts w:hint="eastAsia" w:eastAsia="仿宋_GB2312"/>
          <w:sz w:val="32"/>
          <w:szCs w:val="32"/>
          <w:lang w:eastAsia="zh-CN"/>
        </w:rPr>
        <w:t>下降</w:t>
      </w:r>
      <w:r>
        <w:rPr>
          <w:rFonts w:hint="eastAsia" w:eastAsia="仿宋_GB2312"/>
          <w:sz w:val="32"/>
          <w:szCs w:val="32"/>
          <w:lang w:val="en-US" w:eastAsia="zh-CN"/>
        </w:rPr>
        <w:t>20</w:t>
      </w:r>
      <w:r>
        <w:rPr>
          <w:rFonts w:eastAsia="仿宋_GB2312"/>
          <w:sz w:val="32"/>
          <w:szCs w:val="32"/>
        </w:rPr>
        <w:t>%，主要是</w:t>
      </w:r>
      <w:r>
        <w:rPr>
          <w:rFonts w:hint="eastAsia" w:eastAsia="仿宋_GB2312"/>
          <w:sz w:val="32"/>
          <w:szCs w:val="32"/>
          <w:lang w:eastAsia="zh-CN"/>
        </w:rPr>
        <w:t>由于</w:t>
      </w:r>
      <w:r>
        <w:rPr>
          <w:rFonts w:hint="eastAsia" w:eastAsia="仿宋_GB2312"/>
          <w:sz w:val="32"/>
          <w:szCs w:val="32"/>
        </w:rPr>
        <w:t>严格贯彻落实过“紧日子”财政政策方针，</w:t>
      </w:r>
      <w:r>
        <w:rPr>
          <w:rFonts w:hint="eastAsia" w:eastAsia="仿宋_GB2312"/>
          <w:sz w:val="32"/>
          <w:szCs w:val="32"/>
          <w:lang w:eastAsia="zh-CN"/>
        </w:rPr>
        <w:t>减少非必要开支。</w:t>
      </w:r>
    </w:p>
    <w:p>
      <w:pPr>
        <w:widowControl/>
        <w:numPr>
          <w:ilvl w:val="0"/>
          <w:numId w:val="0"/>
        </w:numPr>
        <w:spacing w:line="600" w:lineRule="exact"/>
        <w:ind w:leftChars="0"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lang w:eastAsia="zh-CN"/>
        </w:rPr>
        <w:t>三、</w:t>
      </w:r>
      <w:r>
        <w:rPr>
          <w:rFonts w:ascii="Times New Roman" w:hAnsi="Times New Roman" w:eastAsia="黑体" w:cs="Times New Roman"/>
          <w:sz w:val="32"/>
          <w:szCs w:val="32"/>
        </w:rPr>
        <w:t>部门整体支出绩效情况</w:t>
      </w:r>
    </w:p>
    <w:p>
      <w:pPr>
        <w:spacing w:line="580" w:lineRule="exact"/>
        <w:ind w:firstLine="640" w:firstLineChars="200"/>
        <w:rPr>
          <w:rFonts w:ascii="Times New Roman" w:hAnsi="Times New Roman" w:eastAsia="仿宋_GB2312"/>
          <w:b/>
          <w:sz w:val="32"/>
          <w:szCs w:val="32"/>
        </w:rPr>
      </w:pPr>
      <w:r>
        <w:rPr>
          <w:rFonts w:hint="eastAsia" w:ascii="Times New Roman" w:hAnsi="Times New Roman" w:eastAsia="仿宋_GB2312"/>
          <w:sz w:val="32"/>
          <w:szCs w:val="32"/>
          <w:lang w:val="en-US" w:eastAsia="zh-CN"/>
        </w:rPr>
        <w:t>2022</w:t>
      </w:r>
      <w:r>
        <w:rPr>
          <w:rFonts w:ascii="Times New Roman" w:hAnsi="Times New Roman" w:eastAsia="仿宋_GB2312"/>
          <w:sz w:val="32"/>
          <w:szCs w:val="32"/>
        </w:rPr>
        <w:t>年是极不平凡、极其不易的一年。</w:t>
      </w:r>
      <w:r>
        <w:rPr>
          <w:rFonts w:hint="eastAsia" w:ascii="Times New Roman" w:hAnsi="Times New Roman" w:eastAsia="仿宋_GB2312"/>
          <w:sz w:val="32"/>
          <w:szCs w:val="32"/>
          <w:lang w:eastAsia="zh-CN"/>
        </w:rPr>
        <w:t>持续受</w:t>
      </w:r>
      <w:r>
        <w:rPr>
          <w:rFonts w:ascii="Times New Roman" w:hAnsi="Times New Roman" w:eastAsia="仿宋_GB2312"/>
          <w:sz w:val="32"/>
          <w:szCs w:val="32"/>
        </w:rPr>
        <w:t>新冠肺炎疫情的</w:t>
      </w:r>
      <w:r>
        <w:rPr>
          <w:rFonts w:hint="eastAsia" w:ascii="Times New Roman" w:hAnsi="Times New Roman" w:eastAsia="仿宋_GB2312"/>
          <w:sz w:val="32"/>
          <w:szCs w:val="32"/>
          <w:lang w:eastAsia="zh-CN"/>
        </w:rPr>
        <w:t>影响</w:t>
      </w:r>
      <w:r>
        <w:rPr>
          <w:rFonts w:ascii="Times New Roman" w:hAnsi="Times New Roman" w:eastAsia="仿宋_GB2312"/>
          <w:sz w:val="32"/>
          <w:szCs w:val="32"/>
        </w:rPr>
        <w:t>，</w:t>
      </w:r>
      <w:r>
        <w:rPr>
          <w:rFonts w:hint="eastAsia" w:ascii="Times New Roman" w:hAnsi="Times New Roman" w:eastAsia="仿宋_GB2312"/>
          <w:sz w:val="32"/>
          <w:szCs w:val="32"/>
          <w:lang w:eastAsia="zh-CN"/>
        </w:rPr>
        <w:t>我区</w:t>
      </w:r>
      <w:r>
        <w:rPr>
          <w:rFonts w:ascii="Times New Roman" w:hAnsi="Times New Roman" w:eastAsia="仿宋_GB2312"/>
          <w:sz w:val="32"/>
          <w:szCs w:val="32"/>
        </w:rPr>
        <w:t>财政收入大幅下滑，收支矛盾异常突出。</w:t>
      </w:r>
      <w:r>
        <w:rPr>
          <w:rFonts w:hint="eastAsia" w:ascii="Times New Roman" w:hAnsi="Times New Roman" w:eastAsia="仿宋_GB2312"/>
          <w:sz w:val="32"/>
          <w:szCs w:val="32"/>
          <w:lang w:eastAsia="zh-CN"/>
        </w:rPr>
        <w:t>我中心</w:t>
      </w:r>
      <w:r>
        <w:rPr>
          <w:rFonts w:hint="eastAsia" w:eastAsia="仿宋_GB2312"/>
          <w:sz w:val="32"/>
          <w:szCs w:val="32"/>
        </w:rPr>
        <w:t>严格贯彻落实过“紧日子”财政政策方针，</w:t>
      </w:r>
      <w:r>
        <w:rPr>
          <w:rFonts w:hint="eastAsia" w:eastAsia="仿宋_GB2312"/>
          <w:sz w:val="32"/>
          <w:szCs w:val="32"/>
          <w:lang w:eastAsia="zh-CN"/>
        </w:rPr>
        <w:t>减少非必要开支。切实做好接待服务工作，全年完成接待任务</w:t>
      </w:r>
      <w:r>
        <w:rPr>
          <w:rFonts w:hint="eastAsia" w:eastAsia="仿宋_GB2312"/>
          <w:sz w:val="32"/>
          <w:szCs w:val="32"/>
          <w:lang w:val="en-US" w:eastAsia="zh-CN"/>
        </w:rPr>
        <w:t>94次，接待省部级以上重宾6次，牵头协助大型活动接待服务工作及会议服务工作16次，在做好接待本职工作的情况下，同时注重突出南岳特色，展现南岳独有风采；切实做好行政大院的后勤和保障工作，保障行政大院办公场所安全、有序运行；切实做好机关食堂保障工作，确保机关食堂规范、有序、健康运行，为机关干部职工提供了卫生、营养、健康方便就餐服务。切实做好智库基地日常运转工作，有效保障了刘和平老师工作室及衡阳市经济社会创新发展智库服务中心的创作环境，有效的提升南岳旅游形象。切实做好公车平台管理工作，保障公车平台安全、有序运行，在保障全区各单位因公办公、出差的情况下，同时践行科学节能减排工作方式，各单位反馈良好。</w:t>
      </w:r>
      <w:r>
        <w:rPr>
          <w:rFonts w:ascii="Times New Roman" w:hAnsi="Times New Roman" w:eastAsia="仿宋_GB2312"/>
          <w:sz w:val="32"/>
          <w:szCs w:val="32"/>
        </w:rPr>
        <w:t>全年预算执行总体良好，各项工作任务圆满完成，向全</w:t>
      </w:r>
      <w:r>
        <w:rPr>
          <w:rFonts w:hint="eastAsia" w:ascii="Times New Roman" w:hAnsi="Times New Roman" w:eastAsia="仿宋_GB2312"/>
          <w:sz w:val="32"/>
          <w:szCs w:val="32"/>
          <w:lang w:eastAsia="zh-CN"/>
        </w:rPr>
        <w:t>区</w:t>
      </w:r>
      <w:r>
        <w:rPr>
          <w:rFonts w:ascii="Times New Roman" w:hAnsi="Times New Roman" w:eastAsia="仿宋_GB2312"/>
          <w:sz w:val="32"/>
          <w:szCs w:val="32"/>
        </w:rPr>
        <w:t>人民交出了一份统筹疫情防控和经济社会发展的满意答卷。</w:t>
      </w:r>
    </w:p>
    <w:p>
      <w:pPr>
        <w:widowControl/>
        <w:spacing w:line="600"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lang w:eastAsia="zh-CN"/>
        </w:rPr>
        <w:t>四</w:t>
      </w:r>
      <w:r>
        <w:rPr>
          <w:rFonts w:hint="eastAsia" w:ascii="Times New Roman" w:hAnsi="Times New Roman" w:eastAsia="黑体" w:cs="Times New Roman"/>
          <w:sz w:val="32"/>
          <w:szCs w:val="32"/>
        </w:rPr>
        <w:t>、</w:t>
      </w:r>
      <w:r>
        <w:rPr>
          <w:rFonts w:ascii="Times New Roman" w:hAnsi="Times New Roman" w:eastAsia="黑体" w:cs="Times New Roman"/>
          <w:sz w:val="32"/>
          <w:szCs w:val="32"/>
        </w:rPr>
        <w:t>存在的问题及原因分析</w:t>
      </w:r>
    </w:p>
    <w:p>
      <w:pPr>
        <w:spacing w:line="600" w:lineRule="exact"/>
        <w:ind w:firstLine="640" w:firstLineChars="200"/>
        <w:rPr>
          <w:rFonts w:eastAsia="仿宋_GB2312"/>
          <w:sz w:val="32"/>
          <w:szCs w:val="32"/>
        </w:rPr>
      </w:pPr>
      <w:r>
        <w:rPr>
          <w:rFonts w:eastAsia="仿宋_GB2312"/>
          <w:sz w:val="32"/>
          <w:szCs w:val="32"/>
        </w:rPr>
        <w:t>通过前述对我</w:t>
      </w:r>
      <w:r>
        <w:rPr>
          <w:rFonts w:hint="eastAsia" w:eastAsia="仿宋_GB2312"/>
          <w:sz w:val="32"/>
          <w:szCs w:val="32"/>
          <w:lang w:eastAsia="zh-CN"/>
        </w:rPr>
        <w:t>中心</w:t>
      </w:r>
      <w:r>
        <w:rPr>
          <w:rFonts w:eastAsia="仿宋_GB2312"/>
          <w:sz w:val="32"/>
          <w:szCs w:val="32"/>
        </w:rPr>
        <w:t>整体支出情况的分析，反映出目前整体支出主要在预算执行方面还存在一些问题和不足：</w:t>
      </w:r>
    </w:p>
    <w:p>
      <w:pPr>
        <w:spacing w:line="600" w:lineRule="exact"/>
        <w:ind w:firstLine="643" w:firstLineChars="200"/>
        <w:rPr>
          <w:rFonts w:hint="eastAsia" w:ascii="Calibri" w:hAnsi="Calibri" w:eastAsia="楷体_GB2312" w:cs="Times New Roman"/>
          <w:b/>
          <w:sz w:val="32"/>
          <w:szCs w:val="32"/>
          <w:lang w:eastAsia="zh-CN"/>
        </w:rPr>
      </w:pPr>
      <w:r>
        <w:rPr>
          <w:rFonts w:hint="eastAsia" w:ascii="Calibri" w:hAnsi="Calibri" w:eastAsia="楷体_GB2312" w:cs="Times New Roman"/>
          <w:b/>
          <w:sz w:val="32"/>
          <w:szCs w:val="32"/>
          <w:lang w:eastAsia="zh-CN"/>
        </w:rPr>
        <w:t>（一）部分项目完成度有待提升</w:t>
      </w:r>
    </w:p>
    <w:p>
      <w:pPr>
        <w:spacing w:line="600" w:lineRule="exact"/>
        <w:ind w:firstLine="640" w:firstLineChars="200"/>
        <w:rPr>
          <w:rFonts w:hint="eastAsia" w:eastAsia="仿宋_GB2312"/>
          <w:sz w:val="32"/>
          <w:szCs w:val="32"/>
          <w:lang w:eastAsia="zh-CN"/>
        </w:rPr>
      </w:pPr>
      <w:r>
        <w:rPr>
          <w:rFonts w:hint="eastAsia" w:eastAsia="仿宋_GB2312"/>
          <w:sz w:val="32"/>
          <w:szCs w:val="32"/>
          <w:lang w:eastAsia="zh-CN"/>
        </w:rPr>
        <w:t>由于疫情冲击影响的客观因素，以及牢固树立过紧日子思想，主动压缩非重点、刚性支出的主观因素，导致部分预算项目执行情况不理想</w:t>
      </w:r>
      <w:r>
        <w:rPr>
          <w:rFonts w:hint="eastAsia" w:eastAsia="仿宋_GB2312"/>
          <w:sz w:val="32"/>
          <w:szCs w:val="32"/>
          <w:lang w:val="en-US" w:eastAsia="zh-CN"/>
        </w:rPr>
        <w:t>。</w:t>
      </w:r>
      <w:r>
        <w:rPr>
          <w:rFonts w:hint="eastAsia" w:eastAsia="仿宋_GB2312"/>
          <w:sz w:val="32"/>
          <w:szCs w:val="32"/>
        </w:rPr>
        <w:t>我们将在</w:t>
      </w:r>
      <w:r>
        <w:rPr>
          <w:rFonts w:eastAsia="仿宋_GB2312"/>
          <w:sz w:val="32"/>
          <w:szCs w:val="32"/>
        </w:rPr>
        <w:t>下年加以重视，</w:t>
      </w:r>
      <w:r>
        <w:rPr>
          <w:rFonts w:hint="eastAsia" w:eastAsia="仿宋_GB2312"/>
          <w:sz w:val="32"/>
          <w:szCs w:val="32"/>
        </w:rPr>
        <w:t>提前谋划，</w:t>
      </w:r>
      <w:r>
        <w:rPr>
          <w:rFonts w:hint="eastAsia" w:eastAsia="仿宋_GB2312"/>
          <w:sz w:val="32"/>
          <w:szCs w:val="32"/>
          <w:lang w:eastAsia="zh-CN"/>
        </w:rPr>
        <w:t>科学编制项目预算，进一步提高预算编制的精确性。</w:t>
      </w:r>
      <w:r>
        <w:rPr>
          <w:rFonts w:hint="eastAsia" w:eastAsia="仿宋_GB2312"/>
          <w:sz w:val="32"/>
          <w:szCs w:val="32"/>
          <w:lang w:val="en-US" w:eastAsia="zh-CN"/>
        </w:rPr>
        <w:t xml:space="preserve">    </w:t>
      </w:r>
    </w:p>
    <w:p>
      <w:pPr>
        <w:spacing w:line="600" w:lineRule="exact"/>
        <w:ind w:firstLine="643" w:firstLineChars="200"/>
        <w:rPr>
          <w:rFonts w:hint="eastAsia" w:ascii="Calibri" w:hAnsi="Calibri" w:eastAsia="楷体_GB2312" w:cs="Times New Roman"/>
          <w:b/>
          <w:sz w:val="32"/>
          <w:szCs w:val="32"/>
          <w:lang w:eastAsia="zh-CN"/>
        </w:rPr>
      </w:pPr>
      <w:r>
        <w:rPr>
          <w:rFonts w:hint="eastAsia" w:ascii="Calibri" w:hAnsi="Calibri" w:eastAsia="楷体_GB2312" w:cs="Times New Roman"/>
          <w:b/>
          <w:sz w:val="32"/>
          <w:szCs w:val="32"/>
          <w:lang w:eastAsia="zh-CN"/>
        </w:rPr>
        <w:t>（二）部分项目实施与预算执行存在脱节</w:t>
      </w:r>
    </w:p>
    <w:p>
      <w:pPr>
        <w:numPr>
          <w:ilvl w:val="0"/>
          <w:numId w:val="0"/>
        </w:numPr>
        <w:spacing w:line="600" w:lineRule="exact"/>
        <w:ind w:firstLine="640" w:firstLineChars="200"/>
        <w:rPr>
          <w:rFonts w:hint="eastAsia" w:eastAsia="仿宋_GB2312"/>
          <w:sz w:val="32"/>
          <w:szCs w:val="32"/>
          <w:lang w:eastAsia="zh-CN"/>
        </w:rPr>
      </w:pPr>
      <w:r>
        <w:rPr>
          <w:rFonts w:hint="eastAsia" w:eastAsia="仿宋_GB2312"/>
          <w:sz w:val="32"/>
          <w:szCs w:val="32"/>
          <w:lang w:eastAsia="zh-CN"/>
        </w:rPr>
        <w:t>受疫情影响，部分项目启动较晚，实施周期相对较长，导致项目验收晚，预算执行进度偏慢，相对比较集中。</w:t>
      </w:r>
      <w:r>
        <w:rPr>
          <w:rFonts w:hint="eastAsia" w:eastAsia="仿宋_GB2312"/>
          <w:sz w:val="32"/>
          <w:szCs w:val="32"/>
          <w:lang w:val="en-US" w:eastAsia="zh-CN"/>
        </w:rPr>
        <w:t>我们将在下年予以重视，督促项目实施单位早启动、早实施、早验收，对符合条件的项目按照项目进度支付相关款项。</w:t>
      </w:r>
    </w:p>
    <w:p>
      <w:pPr>
        <w:widowControl/>
        <w:numPr>
          <w:ilvl w:val="0"/>
          <w:numId w:val="2"/>
        </w:numPr>
        <w:spacing w:line="600"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下一步改进措施</w:t>
      </w:r>
    </w:p>
    <w:p>
      <w:pPr>
        <w:spacing w:line="600" w:lineRule="exact"/>
        <w:ind w:firstLine="640" w:firstLineChars="200"/>
        <w:rPr>
          <w:rFonts w:eastAsia="仿宋_GB2312"/>
          <w:sz w:val="32"/>
          <w:szCs w:val="32"/>
        </w:rPr>
      </w:pPr>
      <w:r>
        <w:rPr>
          <w:rFonts w:eastAsia="仿宋_GB2312"/>
          <w:sz w:val="32"/>
          <w:szCs w:val="32"/>
        </w:rPr>
        <w:t>针对上述存在的问题，拟采取以下改进措施：</w:t>
      </w:r>
    </w:p>
    <w:p>
      <w:pPr>
        <w:widowControl/>
        <w:numPr>
          <w:ilvl w:val="0"/>
          <w:numId w:val="0"/>
        </w:numPr>
        <w:spacing w:line="600" w:lineRule="exact"/>
        <w:ind w:firstLine="640" w:firstLineChars="200"/>
        <w:jc w:val="left"/>
        <w:rPr>
          <w:rFonts w:hint="default" w:ascii="宋体" w:hAnsi="宋体" w:eastAsia="宋体" w:cs="宋体"/>
          <w:sz w:val="30"/>
          <w:szCs w:val="30"/>
          <w:lang w:val="en-US" w:eastAsia="zh-CN"/>
        </w:rPr>
      </w:pPr>
      <w:r>
        <w:rPr>
          <w:rFonts w:hint="eastAsia" w:ascii="仿宋_GB2312" w:hAnsi="仿宋_GB2312" w:eastAsia="仿宋_GB2312" w:cs="仿宋_GB2312"/>
          <w:b w:val="0"/>
          <w:bCs/>
          <w:sz w:val="32"/>
          <w:szCs w:val="32"/>
          <w:lang w:val="en-US" w:eastAsia="zh-CN"/>
        </w:rPr>
        <w:t>强化预算管理，定期开展预算执行分析。</w:t>
      </w:r>
      <w:r>
        <w:rPr>
          <w:rFonts w:hint="eastAsia" w:eastAsia="仿宋_GB2312"/>
          <w:sz w:val="32"/>
          <w:szCs w:val="32"/>
          <w:lang w:val="en-US" w:eastAsia="zh-CN"/>
        </w:rPr>
        <w:t>通过定期对项目实施和预算执行情况进行梳理，及时掌握项目进度，督促项目实施单位早启动、早实施、早验收，对符合条件的项目按照项目进度支付相关款项，将预算资金管理贯穿于项目实施全过程中。对未启动项目及时分析原因，根据资金使用情况调整下年预算安排。</w:t>
      </w:r>
    </w:p>
    <w:p>
      <w:pPr>
        <w:widowControl/>
        <w:numPr>
          <w:ilvl w:val="0"/>
          <w:numId w:val="0"/>
        </w:numPr>
        <w:spacing w:line="600" w:lineRule="exact"/>
        <w:ind w:firstLine="640" w:firstLineChars="200"/>
        <w:jc w:val="left"/>
        <w:rPr>
          <w:rFonts w:hint="eastAsia" w:eastAsia="仿宋_GB2312"/>
          <w:sz w:val="32"/>
          <w:szCs w:val="32"/>
          <w:lang w:val="en-US" w:eastAsia="zh-CN"/>
        </w:rPr>
      </w:pPr>
    </w:p>
    <w:p>
      <w:pPr>
        <w:widowControl/>
        <w:numPr>
          <w:ilvl w:val="0"/>
          <w:numId w:val="0"/>
        </w:numPr>
        <w:spacing w:line="600" w:lineRule="exact"/>
        <w:ind w:firstLine="640" w:firstLineChars="200"/>
        <w:jc w:val="left"/>
        <w:rPr>
          <w:rFonts w:hint="eastAsia" w:eastAsia="仿宋_GB2312"/>
          <w:sz w:val="32"/>
          <w:szCs w:val="32"/>
          <w:lang w:val="en-US" w:eastAsia="zh-CN"/>
        </w:rPr>
      </w:pPr>
    </w:p>
    <w:p>
      <w:pPr>
        <w:widowControl/>
        <w:numPr>
          <w:ilvl w:val="0"/>
          <w:numId w:val="0"/>
        </w:numPr>
        <w:spacing w:line="600" w:lineRule="exact"/>
        <w:ind w:firstLine="3520" w:firstLineChars="1100"/>
        <w:jc w:val="left"/>
        <w:rPr>
          <w:rFonts w:hint="eastAsia" w:eastAsia="仿宋_GB2312"/>
          <w:sz w:val="32"/>
          <w:szCs w:val="32"/>
          <w:lang w:val="en-US" w:eastAsia="zh-CN"/>
        </w:rPr>
      </w:pPr>
      <w:r>
        <w:rPr>
          <w:rFonts w:hint="eastAsia" w:eastAsia="仿宋_GB2312"/>
          <w:sz w:val="32"/>
          <w:szCs w:val="32"/>
          <w:lang w:val="en-US" w:eastAsia="zh-CN"/>
        </w:rPr>
        <w:t>南岳区机关事务和接待中心</w:t>
      </w:r>
    </w:p>
    <w:p>
      <w:pPr>
        <w:widowControl/>
        <w:numPr>
          <w:ilvl w:val="0"/>
          <w:numId w:val="0"/>
        </w:numPr>
        <w:spacing w:line="600" w:lineRule="exact"/>
        <w:ind w:firstLine="4160" w:firstLineChars="1300"/>
        <w:jc w:val="left"/>
        <w:rPr>
          <w:rFonts w:hint="default" w:eastAsia="仿宋_GB2312"/>
          <w:sz w:val="32"/>
          <w:szCs w:val="32"/>
          <w:lang w:val="en-US" w:eastAsia="zh-CN"/>
        </w:rPr>
      </w:pPr>
      <w:r>
        <w:rPr>
          <w:rFonts w:hint="eastAsia" w:eastAsia="仿宋_GB2312"/>
          <w:sz w:val="32"/>
          <w:szCs w:val="32"/>
          <w:lang w:val="en-US" w:eastAsia="zh-CN"/>
        </w:rPr>
        <w:t>2023年2月23日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639CCF1"/>
    <w:multiLevelType w:val="singleLevel"/>
    <w:tmpl w:val="F639CCF1"/>
    <w:lvl w:ilvl="0" w:tentative="0">
      <w:start w:val="2"/>
      <w:numFmt w:val="chineseCounting"/>
      <w:suff w:val="nothing"/>
      <w:lvlText w:val="%1、"/>
      <w:lvlJc w:val="left"/>
      <w:rPr>
        <w:rFonts w:hint="eastAsia"/>
      </w:rPr>
    </w:lvl>
  </w:abstractNum>
  <w:abstractNum w:abstractNumId="1">
    <w:nsid w:val="692A871F"/>
    <w:multiLevelType w:val="singleLevel"/>
    <w:tmpl w:val="692A871F"/>
    <w:lvl w:ilvl="0" w:tentative="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BiNzZhMTM5YjAxNzRmN2Q5MDkwZTljZWFiMWZjMTAifQ=="/>
  </w:docVars>
  <w:rsids>
    <w:rsidRoot w:val="00000000"/>
    <w:rsid w:val="012375FA"/>
    <w:rsid w:val="067D155B"/>
    <w:rsid w:val="08962DA7"/>
    <w:rsid w:val="09434CDD"/>
    <w:rsid w:val="107735F9"/>
    <w:rsid w:val="129C1DC7"/>
    <w:rsid w:val="1A4F5002"/>
    <w:rsid w:val="1E545F78"/>
    <w:rsid w:val="21CA6792"/>
    <w:rsid w:val="2CA174A1"/>
    <w:rsid w:val="31CC6261"/>
    <w:rsid w:val="3200110E"/>
    <w:rsid w:val="354237EC"/>
    <w:rsid w:val="3BD66A3C"/>
    <w:rsid w:val="3C216984"/>
    <w:rsid w:val="3CCC76E8"/>
    <w:rsid w:val="432B1D63"/>
    <w:rsid w:val="48052B82"/>
    <w:rsid w:val="4A82670C"/>
    <w:rsid w:val="4A8E12CA"/>
    <w:rsid w:val="54AF39D0"/>
    <w:rsid w:val="55393E6B"/>
    <w:rsid w:val="5BB71F8E"/>
    <w:rsid w:val="5F4B3119"/>
    <w:rsid w:val="6AE12B83"/>
    <w:rsid w:val="721F4D9E"/>
    <w:rsid w:val="76352F3D"/>
    <w:rsid w:val="7A463C02"/>
    <w:rsid w:val="7A9032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1780</Words>
  <Characters>1867</Characters>
  <Lines>0</Lines>
  <Paragraphs>0</Paragraphs>
  <TotalTime>133</TotalTime>
  <ScaleCrop>false</ScaleCrop>
  <LinksUpToDate>false</LinksUpToDate>
  <CharactersWithSpaces>1873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2023-02-20T01:26:00Z</dcterms:created>
  <dc:creator>lenovo</dc:creator>
  <cp:lastModifiedBy>佳玲</cp:lastModifiedBy>
  <cp:lastPrinted>2023-02-23T01:49:38Z</cp:lastPrinted>
  <dcterms:modified xsi:type="dcterms:W3CDTF">2023-02-23T03:51:25Z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43F64A1AAF4A48F69C5A0738A4664097</vt:lpwstr>
  </property>
</Properties>
</file>