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98" w:type="dxa"/>
        <w:tblInd w:w="-4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435"/>
        <w:gridCol w:w="841"/>
        <w:gridCol w:w="171"/>
        <w:gridCol w:w="1105"/>
        <w:gridCol w:w="703"/>
        <w:gridCol w:w="1565"/>
        <w:gridCol w:w="1417"/>
        <w:gridCol w:w="531"/>
        <w:gridCol w:w="603"/>
        <w:gridCol w:w="767"/>
        <w:gridCol w:w="7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lang w:bidi="ar"/>
              </w:rPr>
              <w:t>南岳区档案馆水电费绩效自评表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3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年档案馆水电费</w:t>
            </w:r>
          </w:p>
        </w:tc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项目负责人及电话</w:t>
            </w:r>
          </w:p>
        </w:tc>
        <w:tc>
          <w:tcPr>
            <w:tcW w:w="2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旷海燕 15873439883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3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中共南岳区委办公室</w:t>
            </w:r>
          </w:p>
        </w:tc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实施单位</w:t>
            </w:r>
          </w:p>
        </w:tc>
        <w:tc>
          <w:tcPr>
            <w:tcW w:w="2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南岳区档案馆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1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资金情况（万元）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年初预算资金总额：</w:t>
            </w:r>
          </w:p>
        </w:tc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实际投入资金额</w:t>
            </w:r>
          </w:p>
        </w:tc>
        <w:tc>
          <w:tcPr>
            <w:tcW w:w="2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产生差异的原因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1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18万元</w:t>
            </w:r>
          </w:p>
        </w:tc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15.41万元</w:t>
            </w:r>
          </w:p>
        </w:tc>
        <w:tc>
          <w:tcPr>
            <w:tcW w:w="2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1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18万元</w:t>
            </w:r>
          </w:p>
        </w:tc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15.41万元</w:t>
            </w:r>
          </w:p>
        </w:tc>
        <w:tc>
          <w:tcPr>
            <w:tcW w:w="2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2022年第4季度电费暂未缴纳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1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其他资金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总体目标</w:t>
            </w:r>
          </w:p>
        </w:tc>
        <w:tc>
          <w:tcPr>
            <w:tcW w:w="4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年度目标</w:t>
            </w:r>
          </w:p>
        </w:tc>
        <w:tc>
          <w:tcPr>
            <w:tcW w:w="4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年度总体目标完成情况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4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根据现有措施调节库房温湿度，确保档案高度安全</w:t>
            </w:r>
          </w:p>
        </w:tc>
        <w:tc>
          <w:tcPr>
            <w:tcW w:w="4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保证库房24小时恒温恒湿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，档案保管保存条件合格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绩效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指标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全年实际完成值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产生差异的原因及改进措施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水电费全年缴纳次数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4季度电费暂未缴纳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保障档案馆相关工作正常运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=100%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水电费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及时缴纳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=100%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运转其他类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=18万元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15.41万元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4季度电费暂未缴纳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经济效益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节约实施成本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严格按规定控制水电消耗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=100%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社会效益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仿宋_GB2312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保障档案馆相关工作正常运转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率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=100%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=100%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该项目执行过程中群众的满意度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≥96%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≥96%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</w:tbl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NGQ5NTc5ZTE1ZmZhMjQ1YjI1ZjdkODYxMzY2MTMifQ=="/>
  </w:docVars>
  <w:rsids>
    <w:rsidRoot w:val="58E06247"/>
    <w:rsid w:val="0029114F"/>
    <w:rsid w:val="00524AC8"/>
    <w:rsid w:val="00881676"/>
    <w:rsid w:val="00A63C29"/>
    <w:rsid w:val="149B2A0B"/>
    <w:rsid w:val="20E67351"/>
    <w:rsid w:val="282D4329"/>
    <w:rsid w:val="28606852"/>
    <w:rsid w:val="29EF7861"/>
    <w:rsid w:val="30BE2A8F"/>
    <w:rsid w:val="3467737C"/>
    <w:rsid w:val="3DFE71B7"/>
    <w:rsid w:val="429F3322"/>
    <w:rsid w:val="43102595"/>
    <w:rsid w:val="44BC20A4"/>
    <w:rsid w:val="4A1504A0"/>
    <w:rsid w:val="52C14B04"/>
    <w:rsid w:val="55A02E49"/>
    <w:rsid w:val="58E06247"/>
    <w:rsid w:val="5E3E6342"/>
    <w:rsid w:val="64A2122F"/>
    <w:rsid w:val="6713109A"/>
    <w:rsid w:val="67B42849"/>
    <w:rsid w:val="6B43481C"/>
    <w:rsid w:val="71BD756A"/>
    <w:rsid w:val="751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416</Words>
  <Characters>502</Characters>
  <Lines>3</Lines>
  <Paragraphs>1</Paragraphs>
  <TotalTime>2</TotalTime>
  <ScaleCrop>false</ScaleCrop>
  <LinksUpToDate>false</LinksUpToDate>
  <CharactersWithSpaces>503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2022-01-28T07:44:00Z</dcterms:created>
  <dc:creator>Administrator</dc:creator>
  <cp:lastModifiedBy>致敬永远的十六年</cp:lastModifiedBy>
  <cp:lastPrinted>2021-12-03T03:27:00Z</cp:lastPrinted>
  <dcterms:modified xsi:type="dcterms:W3CDTF">2023-02-09T01:05:47Z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DA7AB3B807E24817B4941DAD73002992</vt:lpwstr>
  </property>
</Properties>
</file>