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_GBK"/>
          <w:sz w:val="36"/>
          <w:szCs w:val="36"/>
        </w:rPr>
      </w:pPr>
      <w:r>
        <w:rPr>
          <w:rFonts w:hint="eastAsia" w:ascii="方正小标宋简体" w:hAnsi="方正小标宋简体" w:eastAsia="方正小标宋简体" w:cs="方正小标宋简体"/>
          <w:sz w:val="36"/>
          <w:szCs w:val="36"/>
          <w:lang w:val="en-US" w:eastAsia="zh-CN"/>
        </w:rPr>
        <w:t>湖南</w:t>
      </w:r>
      <w:r>
        <w:rPr>
          <w:rFonts w:hint="eastAsia" w:ascii="方正小标宋简体" w:hAnsi="方正小标宋简体" w:eastAsia="方正小标宋简体" w:cs="方正小标宋简体"/>
          <w:sz w:val="36"/>
          <w:szCs w:val="36"/>
        </w:rPr>
        <w:t>省</w:t>
      </w:r>
      <w:r>
        <w:rPr>
          <w:rFonts w:hint="eastAsia" w:ascii="方正小标宋简体" w:hAnsi="方正小标宋简体" w:eastAsia="方正小标宋简体" w:cs="方正小标宋简体"/>
          <w:sz w:val="36"/>
          <w:szCs w:val="36"/>
          <w:lang w:val="en-US" w:eastAsia="zh-CN"/>
        </w:rPr>
        <w:t>南岳区发展和改革局</w:t>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22</w:t>
      </w:r>
      <w:r>
        <w:rPr>
          <w:rFonts w:hint="eastAsia" w:ascii="方正小标宋简体" w:hAnsi="方正小标宋简体" w:eastAsia="方正小标宋简体" w:cs="方正小标宋简体"/>
          <w:sz w:val="36"/>
          <w:szCs w:val="36"/>
        </w:rPr>
        <w:t>年度部门整体支出绩效评价报告</w:t>
      </w:r>
    </w:p>
    <w:p>
      <w:pPr>
        <w:spacing w:line="600" w:lineRule="exact"/>
        <w:ind w:firstLine="645"/>
        <w:jc w:val="both"/>
        <w:rPr>
          <w:rFonts w:eastAsia="仿宋_GB2312"/>
          <w:sz w:val="32"/>
          <w:szCs w:val="32"/>
        </w:rPr>
      </w:pPr>
      <w:r>
        <w:rPr>
          <w:rFonts w:eastAsia="仿宋_GB2312"/>
          <w:sz w:val="32"/>
          <w:szCs w:val="32"/>
        </w:rPr>
        <w:t>根据《中共中央国务院关于全面实施预算绩效管理的意见》的文件精神，我厅对部门整体支出进行了绩效评价，现报告如下：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1、</w:t>
      </w:r>
      <w:r>
        <w:rPr>
          <w:rFonts w:hint="eastAsia" w:ascii="仿宋" w:hAnsi="仿宋" w:eastAsia="仿宋" w:cs="仿宋"/>
          <w:b w:val="0"/>
          <w:bCs w:val="0"/>
          <w:color w:val="000000"/>
          <w:kern w:val="2"/>
          <w:sz w:val="32"/>
          <w:szCs w:val="32"/>
        </w:rPr>
        <w:t>拟订并组织实施全区国民经济和社会发展战略、中长期规划和年度计划。</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2、</w:t>
      </w:r>
      <w:r>
        <w:rPr>
          <w:rFonts w:hint="eastAsia" w:ascii="仿宋" w:hAnsi="仿宋" w:eastAsia="仿宋" w:cs="仿宋"/>
          <w:b w:val="0"/>
          <w:bCs w:val="0"/>
          <w:color w:val="000000"/>
          <w:kern w:val="2"/>
          <w:sz w:val="32"/>
          <w:szCs w:val="32"/>
        </w:rPr>
        <w:t>研究提出加快建设现代化经济体系、推动高质量发展的总体目标、重大任务以及相关政策。</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3、</w:t>
      </w:r>
      <w:r>
        <w:rPr>
          <w:rFonts w:hint="eastAsia" w:ascii="仿宋" w:hAnsi="仿宋" w:eastAsia="仿宋" w:cs="仿宋"/>
          <w:b w:val="0"/>
          <w:bCs w:val="0"/>
          <w:color w:val="000000"/>
          <w:kern w:val="2"/>
          <w:sz w:val="32"/>
          <w:szCs w:val="32"/>
        </w:rPr>
        <w:t>研究提出全区国民经济和社会发展主要目标，监测预测预警宏观经济和社会发展态势趋势，提出宏观调控政策建议，综合协调宏观经济政策，牵头研究宏观经济应对措施。</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4、</w:t>
      </w:r>
      <w:r>
        <w:rPr>
          <w:rFonts w:hint="eastAsia" w:ascii="仿宋" w:hAnsi="仿宋" w:eastAsia="仿宋" w:cs="仿宋"/>
          <w:b w:val="0"/>
          <w:bCs w:val="0"/>
          <w:color w:val="000000"/>
          <w:kern w:val="2"/>
          <w:sz w:val="32"/>
          <w:szCs w:val="32"/>
        </w:rPr>
        <w:t>研究提出和综合协调全区经济体制改革有关工作，提出相关改革建议。</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5、</w:t>
      </w:r>
      <w:r>
        <w:rPr>
          <w:rFonts w:hint="eastAsia" w:ascii="仿宋" w:hAnsi="仿宋" w:eastAsia="仿宋" w:cs="仿宋"/>
          <w:b w:val="0"/>
          <w:bCs w:val="0"/>
          <w:color w:val="000000"/>
          <w:kern w:val="2"/>
          <w:sz w:val="32"/>
          <w:szCs w:val="32"/>
        </w:rPr>
        <w:t>负责投资综合管理，拟订全区全社会固定资产投资总规模和投资结构的调控目标、政策及措施。</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6、</w:t>
      </w:r>
      <w:r>
        <w:rPr>
          <w:rFonts w:hint="eastAsia" w:ascii="仿宋" w:hAnsi="仿宋" w:eastAsia="仿宋" w:cs="仿宋"/>
          <w:b w:val="0"/>
          <w:bCs w:val="0"/>
          <w:color w:val="000000"/>
          <w:kern w:val="2"/>
          <w:sz w:val="32"/>
          <w:szCs w:val="32"/>
        </w:rPr>
        <w:t>推进落实区域协调发展战略、新型城镇化战略和重大</w:t>
      </w:r>
      <w:r>
        <w:rPr>
          <w:rFonts w:hint="eastAsia" w:ascii="仿宋" w:hAnsi="仿宋" w:eastAsia="仿宋" w:cs="仿宋"/>
          <w:b w:val="0"/>
          <w:bCs w:val="0"/>
          <w:color w:val="000000"/>
          <w:kern w:val="2"/>
          <w:sz w:val="32"/>
          <w:szCs w:val="32"/>
          <w:lang w:val="en-US" w:eastAsia="zh-CN"/>
        </w:rPr>
        <w:t>政</w:t>
      </w:r>
      <w:r>
        <w:rPr>
          <w:rFonts w:hint="eastAsia" w:ascii="仿宋" w:hAnsi="仿宋" w:eastAsia="仿宋" w:cs="仿宋"/>
          <w:b w:val="0"/>
          <w:bCs w:val="0"/>
          <w:color w:val="000000"/>
          <w:kern w:val="2"/>
          <w:sz w:val="32"/>
          <w:szCs w:val="32"/>
        </w:rPr>
        <w:t>策，组织拟订相关区域规划和政策。</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7、</w:t>
      </w:r>
      <w:r>
        <w:rPr>
          <w:rFonts w:hint="eastAsia" w:ascii="仿宋" w:hAnsi="仿宋" w:eastAsia="仿宋" w:cs="仿宋"/>
          <w:b w:val="0"/>
          <w:bCs w:val="0"/>
          <w:color w:val="000000"/>
          <w:kern w:val="2"/>
          <w:sz w:val="32"/>
          <w:szCs w:val="32"/>
        </w:rPr>
        <w:t>组织拟订综合性产业政策，负责协调第一、二、三产业发展的重大问题并统筹衔接相关发展规划和重大政策。</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lang w:val="en-US" w:eastAsia="zh-CN"/>
        </w:rPr>
      </w:pPr>
    </w:p>
    <w:p>
      <w:pPr>
        <w:widowControl w:val="0"/>
        <w:numPr>
          <w:ilvl w:val="0"/>
          <w:numId w:val="0"/>
        </w:numPr>
        <w:shd w:val="clear" w:color="auto" w:fill="FFFFFF"/>
        <w:adjustRightInd/>
        <w:snapToGrid/>
        <w:spacing w:after="0" w:line="580" w:lineRule="exact"/>
        <w:ind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8、</w:t>
      </w:r>
      <w:r>
        <w:rPr>
          <w:rFonts w:hint="eastAsia" w:ascii="仿宋" w:hAnsi="仿宋" w:eastAsia="仿宋" w:cs="仿宋"/>
          <w:b w:val="0"/>
          <w:bCs w:val="0"/>
          <w:color w:val="000000"/>
          <w:kern w:val="2"/>
          <w:sz w:val="32"/>
          <w:szCs w:val="32"/>
        </w:rPr>
        <w:t>推动实施创新驱动发展战略。会同相关部门拟订推进创新创业的规划和政策，提出创新发展和培育经济发展新动能的政策措施。</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9、</w:t>
      </w:r>
      <w:r>
        <w:rPr>
          <w:rFonts w:hint="eastAsia" w:ascii="仿宋" w:hAnsi="仿宋" w:eastAsia="仿宋" w:cs="仿宋"/>
          <w:b w:val="0"/>
          <w:bCs w:val="0"/>
          <w:color w:val="000000"/>
          <w:kern w:val="2"/>
          <w:sz w:val="32"/>
          <w:szCs w:val="32"/>
        </w:rPr>
        <w:t>跟踪研判涉及经济安全、生态安全、资源安全、科技安全、社会安全等各类风险隐患，提出相关工作建议。承担经济、生态、资源等重点领域国家安全工作协调机制相关工作。</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10、</w:t>
      </w:r>
      <w:r>
        <w:rPr>
          <w:rFonts w:hint="eastAsia" w:ascii="仿宋" w:hAnsi="仿宋" w:eastAsia="仿宋" w:cs="仿宋"/>
          <w:b w:val="0"/>
          <w:bCs w:val="0"/>
          <w:color w:val="000000"/>
          <w:kern w:val="2"/>
          <w:sz w:val="32"/>
          <w:szCs w:val="32"/>
        </w:rPr>
        <w:t>负责社会发展与国民经济发展的政策衔接，组织拟订社会发展战略、总体规划。</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11、</w:t>
      </w:r>
      <w:r>
        <w:rPr>
          <w:rFonts w:hint="eastAsia" w:ascii="仿宋" w:hAnsi="仿宋" w:eastAsia="仿宋" w:cs="仿宋"/>
          <w:b w:val="0"/>
          <w:bCs w:val="0"/>
          <w:color w:val="000000"/>
          <w:kern w:val="2"/>
          <w:sz w:val="32"/>
          <w:szCs w:val="32"/>
        </w:rPr>
        <w:t>推进可持续发展战略，推动生态文明建设和改革，协调生态环境保护与修复、能源资源节约和综合利用等工作。</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12、</w:t>
      </w:r>
      <w:r>
        <w:rPr>
          <w:rFonts w:hint="eastAsia" w:ascii="仿宋" w:hAnsi="仿宋" w:eastAsia="仿宋" w:cs="仿宋"/>
          <w:b w:val="0"/>
          <w:bCs w:val="0"/>
          <w:color w:val="000000"/>
          <w:kern w:val="2"/>
          <w:sz w:val="32"/>
          <w:szCs w:val="32"/>
        </w:rPr>
        <w:t>负责能源规划与社会发展规划的协调衔接。</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13、</w:t>
      </w:r>
      <w:r>
        <w:rPr>
          <w:rFonts w:hint="eastAsia" w:ascii="仿宋" w:hAnsi="仿宋" w:eastAsia="仿宋" w:cs="仿宋"/>
          <w:b w:val="0"/>
          <w:bCs w:val="0"/>
          <w:color w:val="000000"/>
          <w:kern w:val="2"/>
          <w:sz w:val="32"/>
          <w:szCs w:val="32"/>
        </w:rPr>
        <w:t>拟订全区价格改革方案和年度计划，研究提出价格调控目标和政策建议，组织实施价格总水平调控。</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14、</w:t>
      </w:r>
      <w:r>
        <w:rPr>
          <w:rFonts w:hint="eastAsia" w:ascii="仿宋" w:hAnsi="仿宋" w:eastAsia="仿宋" w:cs="仿宋"/>
          <w:b w:val="0"/>
          <w:bCs w:val="0"/>
          <w:color w:val="000000"/>
          <w:kern w:val="2"/>
          <w:sz w:val="32"/>
          <w:szCs w:val="32"/>
        </w:rPr>
        <w:t>牵头组织监督公共资源交易活动。研究拟订推进社会信用体系建设的规划、政策措施，统筹推进统一的信用信息平台建设，协调有关重大问题。</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15、</w:t>
      </w:r>
      <w:r>
        <w:rPr>
          <w:rFonts w:hint="eastAsia" w:ascii="仿宋" w:hAnsi="仿宋" w:eastAsia="仿宋" w:cs="仿宋"/>
          <w:b w:val="0"/>
          <w:bCs w:val="0"/>
          <w:color w:val="000000"/>
          <w:kern w:val="2"/>
          <w:sz w:val="32"/>
          <w:szCs w:val="32"/>
        </w:rPr>
        <w:t>会同有关部门拟订推进全区经济建设与国防建设协调发展的战略和规划，协调有关重大问题。会同实施军民融合发展战略，组织编制全区国民经济动员规划，协调和组织实施全区国民经济动员有关工作。</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16、</w:t>
      </w:r>
      <w:r>
        <w:rPr>
          <w:rFonts w:hint="eastAsia" w:ascii="仿宋" w:hAnsi="仿宋" w:eastAsia="仿宋" w:cs="仿宋"/>
          <w:b w:val="0"/>
          <w:bCs w:val="0"/>
          <w:color w:val="000000"/>
          <w:kern w:val="2"/>
          <w:sz w:val="32"/>
          <w:szCs w:val="32"/>
        </w:rPr>
        <w:t>贯彻执行有关粮食宏观调控和物资储备的发展战略、政策研究提出全区粮食宏观调控、粮食流通、物资储备的中长期规划。</w:t>
      </w:r>
    </w:p>
    <w:p>
      <w:pPr>
        <w:widowControl w:val="0"/>
        <w:numPr>
          <w:ilvl w:val="0"/>
          <w:numId w:val="0"/>
        </w:numPr>
        <w:shd w:val="clear" w:color="auto" w:fill="FFFFFF"/>
        <w:adjustRightInd/>
        <w:snapToGrid/>
        <w:spacing w:after="0" w:line="580" w:lineRule="exact"/>
        <w:ind w:leftChars="0" w:firstLine="640" w:firstLineChars="200"/>
        <w:jc w:val="left"/>
        <w:rPr>
          <w:rFonts w:hint="eastAsia" w:ascii="仿宋" w:hAnsi="仿宋" w:eastAsia="仿宋" w:cs="仿宋"/>
          <w:b w:val="0"/>
          <w:bCs w:val="0"/>
          <w:color w:val="000000"/>
          <w:kern w:val="2"/>
          <w:sz w:val="32"/>
          <w:szCs w:val="32"/>
        </w:rPr>
      </w:pPr>
      <w:r>
        <w:rPr>
          <w:rFonts w:hint="eastAsia" w:ascii="仿宋" w:hAnsi="仿宋" w:eastAsia="仿宋" w:cs="仿宋"/>
          <w:b w:val="0"/>
          <w:bCs w:val="0"/>
          <w:color w:val="000000"/>
          <w:kern w:val="2"/>
          <w:sz w:val="32"/>
          <w:szCs w:val="32"/>
          <w:lang w:val="en-US" w:eastAsia="zh-CN"/>
        </w:rPr>
        <w:t>17、</w:t>
      </w:r>
      <w:r>
        <w:rPr>
          <w:rFonts w:hint="eastAsia" w:ascii="仿宋" w:hAnsi="仿宋" w:eastAsia="仿宋" w:cs="仿宋"/>
          <w:b w:val="0"/>
          <w:bCs w:val="0"/>
          <w:color w:val="000000"/>
          <w:kern w:val="2"/>
          <w:sz w:val="32"/>
          <w:szCs w:val="32"/>
        </w:rPr>
        <w:t>负责本行业、领域职责范围内的应急管理工作，对本行业、领域职责范围内的安全生产工作实施监督管理。</w:t>
      </w:r>
    </w:p>
    <w:p>
      <w:pPr>
        <w:widowControl w:val="0"/>
        <w:shd w:val="clear" w:color="auto" w:fill="FFFFFF"/>
        <w:adjustRightInd/>
        <w:snapToGrid/>
        <w:spacing w:after="0" w:line="580" w:lineRule="exact"/>
        <w:ind w:firstLine="640" w:firstLineChars="200"/>
        <w:jc w:val="left"/>
        <w:rPr>
          <w:rFonts w:hint="eastAsia" w:ascii="Times New Roman" w:hAnsi="Times New Roman" w:eastAsia="方正仿宋简体" w:cs="Times New Roman"/>
          <w:color w:val="000000"/>
          <w:kern w:val="2"/>
          <w:sz w:val="32"/>
          <w:szCs w:val="32"/>
          <w:lang w:eastAsia="zh-CN"/>
        </w:rPr>
      </w:pPr>
      <w:r>
        <w:rPr>
          <w:rFonts w:hint="eastAsia" w:ascii="仿宋" w:hAnsi="仿宋" w:eastAsia="仿宋" w:cs="仿宋"/>
          <w:b w:val="0"/>
          <w:bCs w:val="0"/>
          <w:color w:val="000000"/>
          <w:kern w:val="2"/>
          <w:sz w:val="32"/>
          <w:szCs w:val="32"/>
          <w:lang w:val="en-US" w:eastAsia="zh-CN"/>
        </w:rPr>
        <w:t>18、</w:t>
      </w:r>
      <w:r>
        <w:rPr>
          <w:rFonts w:hint="eastAsia" w:ascii="仿宋" w:hAnsi="仿宋" w:eastAsia="仿宋" w:cs="仿宋"/>
          <w:b w:val="0"/>
          <w:bCs w:val="0"/>
          <w:color w:val="000000"/>
          <w:kern w:val="2"/>
          <w:sz w:val="32"/>
          <w:szCs w:val="32"/>
          <w:lang w:eastAsia="zh-CN"/>
        </w:rPr>
        <w:t>完成区委、区人民政府交办的其他任务。</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widowControl w:val="0"/>
        <w:shd w:val="clear" w:color="auto" w:fill="FFFFFF"/>
        <w:adjustRightInd/>
        <w:snapToGrid/>
        <w:spacing w:after="0" w:line="580" w:lineRule="exact"/>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南岳区发展和改革局</w:t>
      </w:r>
      <w:r>
        <w:rPr>
          <w:rFonts w:hint="eastAsia" w:ascii="仿宋" w:hAnsi="仿宋" w:eastAsia="仿宋" w:cs="仿宋"/>
          <w:color w:val="auto"/>
          <w:kern w:val="2"/>
          <w:sz w:val="32"/>
          <w:szCs w:val="32"/>
        </w:rPr>
        <w:t>是全额拨款的行政单位，根据编办核定，我局内设股室</w:t>
      </w:r>
      <w:r>
        <w:rPr>
          <w:rFonts w:hint="eastAsia" w:ascii="仿宋" w:hAnsi="仿宋" w:eastAsia="仿宋" w:cs="仿宋"/>
          <w:color w:val="auto"/>
          <w:kern w:val="2"/>
          <w:sz w:val="32"/>
          <w:szCs w:val="32"/>
          <w:lang w:val="en-US" w:eastAsia="zh-CN"/>
        </w:rPr>
        <w:t>5</w:t>
      </w:r>
      <w:r>
        <w:rPr>
          <w:rFonts w:hint="eastAsia" w:ascii="仿宋" w:hAnsi="仿宋" w:eastAsia="仿宋" w:cs="仿宋"/>
          <w:color w:val="auto"/>
          <w:kern w:val="2"/>
          <w:sz w:val="32"/>
          <w:szCs w:val="32"/>
        </w:rPr>
        <w:t>个，分别是办公室、经济和社会发展综合规划股、固定资产投资股、价格和收费管理股、法规和行政审批服务股，</w:t>
      </w:r>
      <w:r>
        <w:rPr>
          <w:rFonts w:hint="eastAsia" w:ascii="仿宋" w:hAnsi="仿宋" w:eastAsia="仿宋" w:cs="仿宋"/>
          <w:color w:val="auto"/>
          <w:kern w:val="2"/>
          <w:sz w:val="32"/>
          <w:szCs w:val="32"/>
          <w:lang w:val="en-US" w:eastAsia="zh-CN"/>
        </w:rPr>
        <w:t>3个二级机构，分别是</w:t>
      </w:r>
      <w:r>
        <w:rPr>
          <w:rFonts w:hint="eastAsia" w:ascii="仿宋" w:hAnsi="仿宋" w:eastAsia="仿宋" w:cs="仿宋"/>
          <w:color w:val="auto"/>
          <w:kern w:val="2"/>
          <w:sz w:val="32"/>
          <w:szCs w:val="32"/>
        </w:rPr>
        <w:t>区重点建设项目事务中心</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区价格认证中心</w:t>
      </w:r>
      <w:r>
        <w:rPr>
          <w:rFonts w:hint="eastAsia" w:ascii="仿宋" w:hAnsi="仿宋" w:eastAsia="仿宋" w:cs="仿宋"/>
          <w:color w:val="auto"/>
          <w:kern w:val="2"/>
          <w:sz w:val="32"/>
          <w:szCs w:val="32"/>
          <w:lang w:eastAsia="zh-CN"/>
        </w:rPr>
        <w:t>、区发展和改革事务中心，</w:t>
      </w:r>
      <w:r>
        <w:rPr>
          <w:rFonts w:hint="eastAsia" w:ascii="仿宋" w:hAnsi="仿宋" w:eastAsia="仿宋" w:cs="仿宋"/>
          <w:color w:val="auto"/>
          <w:kern w:val="2"/>
          <w:sz w:val="32"/>
          <w:szCs w:val="32"/>
        </w:rPr>
        <w:t>核定编制人数</w:t>
      </w:r>
      <w:r>
        <w:rPr>
          <w:rFonts w:hint="eastAsia" w:ascii="仿宋" w:hAnsi="仿宋" w:eastAsia="仿宋" w:cs="仿宋"/>
          <w:color w:val="auto"/>
          <w:kern w:val="2"/>
          <w:sz w:val="32"/>
          <w:szCs w:val="32"/>
          <w:lang w:val="en-US" w:eastAsia="zh-CN"/>
        </w:rPr>
        <w:t>30</w:t>
      </w:r>
      <w:r>
        <w:rPr>
          <w:rFonts w:hint="eastAsia" w:ascii="仿宋" w:hAnsi="仿宋" w:eastAsia="仿宋" w:cs="仿宋"/>
          <w:color w:val="auto"/>
          <w:kern w:val="2"/>
          <w:sz w:val="32"/>
          <w:szCs w:val="32"/>
        </w:rPr>
        <w:t>人，其中：行政编制</w:t>
      </w:r>
      <w:r>
        <w:rPr>
          <w:rFonts w:hint="eastAsia" w:ascii="仿宋" w:hAnsi="仿宋" w:eastAsia="仿宋" w:cs="仿宋"/>
          <w:color w:val="auto"/>
          <w:kern w:val="2"/>
          <w:sz w:val="32"/>
          <w:szCs w:val="32"/>
          <w:lang w:val="en-US" w:eastAsia="zh-CN"/>
        </w:rPr>
        <w:t>4</w:t>
      </w:r>
      <w:r>
        <w:rPr>
          <w:rFonts w:hint="eastAsia" w:ascii="仿宋" w:hAnsi="仿宋" w:eastAsia="仿宋" w:cs="仿宋"/>
          <w:color w:val="auto"/>
          <w:kern w:val="2"/>
          <w:sz w:val="32"/>
          <w:szCs w:val="32"/>
        </w:rPr>
        <w:t>人，全额事业编制</w:t>
      </w:r>
      <w:r>
        <w:rPr>
          <w:rFonts w:hint="eastAsia" w:ascii="仿宋" w:hAnsi="仿宋" w:eastAsia="仿宋" w:cs="仿宋"/>
          <w:color w:val="auto"/>
          <w:kern w:val="2"/>
          <w:sz w:val="32"/>
          <w:szCs w:val="32"/>
          <w:lang w:val="en-US" w:eastAsia="zh-CN"/>
        </w:rPr>
        <w:t>26</w:t>
      </w:r>
      <w:r>
        <w:rPr>
          <w:rFonts w:hint="eastAsia" w:ascii="仿宋" w:hAnsi="仿宋" w:eastAsia="仿宋" w:cs="仿宋"/>
          <w:color w:val="auto"/>
          <w:kern w:val="2"/>
          <w:sz w:val="32"/>
          <w:szCs w:val="32"/>
        </w:rPr>
        <w:t>人，20</w:t>
      </w:r>
      <w:r>
        <w:rPr>
          <w:rFonts w:hint="eastAsia" w:ascii="仿宋" w:hAnsi="仿宋" w:eastAsia="仿宋" w:cs="仿宋"/>
          <w:color w:val="auto"/>
          <w:kern w:val="2"/>
          <w:sz w:val="32"/>
          <w:szCs w:val="32"/>
          <w:lang w:val="en-US" w:eastAsia="zh-CN"/>
        </w:rPr>
        <w:t>22</w:t>
      </w:r>
      <w:r>
        <w:rPr>
          <w:rFonts w:hint="eastAsia" w:ascii="仿宋" w:hAnsi="仿宋" w:eastAsia="仿宋" w:cs="仿宋"/>
          <w:color w:val="auto"/>
          <w:kern w:val="2"/>
          <w:sz w:val="32"/>
          <w:szCs w:val="32"/>
        </w:rPr>
        <w:t>年末实际在岗在编人数</w:t>
      </w:r>
      <w:r>
        <w:rPr>
          <w:rFonts w:hint="eastAsia" w:ascii="仿宋" w:hAnsi="仿宋" w:eastAsia="仿宋" w:cs="仿宋"/>
          <w:color w:val="auto"/>
          <w:kern w:val="2"/>
          <w:sz w:val="32"/>
          <w:szCs w:val="32"/>
          <w:lang w:val="en-US" w:eastAsia="zh-CN"/>
        </w:rPr>
        <w:t>21</w:t>
      </w:r>
      <w:r>
        <w:rPr>
          <w:rFonts w:hint="eastAsia" w:ascii="仿宋" w:hAnsi="仿宋" w:eastAsia="仿宋" w:cs="仿宋"/>
          <w:color w:val="auto"/>
          <w:kern w:val="2"/>
          <w:sz w:val="32"/>
          <w:szCs w:val="32"/>
        </w:rPr>
        <w:t>人，退休人员</w:t>
      </w:r>
      <w:r>
        <w:rPr>
          <w:rFonts w:hint="eastAsia" w:ascii="仿宋" w:hAnsi="仿宋" w:eastAsia="仿宋" w:cs="仿宋"/>
          <w:color w:val="auto"/>
          <w:kern w:val="2"/>
          <w:sz w:val="32"/>
          <w:szCs w:val="32"/>
          <w:lang w:val="en-US" w:eastAsia="zh-CN"/>
        </w:rPr>
        <w:t>30</w:t>
      </w:r>
      <w:r>
        <w:rPr>
          <w:rFonts w:hint="eastAsia" w:ascii="仿宋" w:hAnsi="仿宋" w:eastAsia="仿宋" w:cs="仿宋"/>
          <w:color w:val="auto"/>
          <w:kern w:val="2"/>
          <w:sz w:val="32"/>
          <w:szCs w:val="32"/>
        </w:rPr>
        <w:t>人，</w:t>
      </w:r>
      <w:r>
        <w:rPr>
          <w:rFonts w:hint="eastAsia" w:ascii="仿宋" w:hAnsi="仿宋" w:eastAsia="仿宋" w:cs="仿宋"/>
          <w:color w:val="auto"/>
          <w:kern w:val="2"/>
          <w:sz w:val="32"/>
          <w:szCs w:val="32"/>
          <w:lang w:val="en-US" w:eastAsia="zh-CN"/>
        </w:rPr>
        <w:t>自收自支编制人员1人，</w:t>
      </w:r>
      <w:r>
        <w:rPr>
          <w:rFonts w:hint="eastAsia" w:ascii="仿宋" w:hAnsi="仿宋" w:eastAsia="仿宋" w:cs="仿宋"/>
          <w:color w:val="auto"/>
          <w:kern w:val="2"/>
          <w:sz w:val="32"/>
          <w:szCs w:val="32"/>
        </w:rPr>
        <w:t>临聘</w:t>
      </w:r>
      <w:r>
        <w:rPr>
          <w:rFonts w:hint="eastAsia" w:ascii="仿宋" w:hAnsi="仿宋" w:eastAsia="仿宋" w:cs="仿宋"/>
          <w:color w:val="auto"/>
          <w:kern w:val="2"/>
          <w:sz w:val="32"/>
          <w:szCs w:val="32"/>
          <w:lang w:eastAsia="zh-CN"/>
        </w:rPr>
        <w:t>人员</w:t>
      </w:r>
      <w:r>
        <w:rPr>
          <w:rFonts w:hint="eastAsia" w:ascii="仿宋" w:hAnsi="仿宋" w:eastAsia="仿宋" w:cs="仿宋"/>
          <w:color w:val="auto"/>
          <w:kern w:val="2"/>
          <w:sz w:val="32"/>
          <w:szCs w:val="32"/>
          <w:lang w:val="en-US" w:eastAsia="zh-CN"/>
        </w:rPr>
        <w:t>6</w:t>
      </w:r>
      <w:r>
        <w:rPr>
          <w:rFonts w:hint="eastAsia" w:ascii="仿宋" w:hAnsi="仿宋" w:eastAsia="仿宋" w:cs="仿宋"/>
          <w:color w:val="auto"/>
          <w:kern w:val="2"/>
          <w:sz w:val="32"/>
          <w:szCs w:val="32"/>
        </w:rPr>
        <w:t>人，</w:t>
      </w:r>
      <w:r>
        <w:rPr>
          <w:rFonts w:hint="eastAsia" w:ascii="仿宋" w:hAnsi="仿宋" w:eastAsia="仿宋" w:cs="仿宋"/>
          <w:color w:val="auto"/>
          <w:kern w:val="2"/>
          <w:sz w:val="32"/>
          <w:szCs w:val="32"/>
          <w:lang w:eastAsia="zh-CN"/>
        </w:rPr>
        <w:t>无</w:t>
      </w:r>
      <w:r>
        <w:rPr>
          <w:rFonts w:hint="eastAsia" w:ascii="仿宋" w:hAnsi="仿宋" w:eastAsia="仿宋" w:cs="仿宋"/>
          <w:color w:val="auto"/>
          <w:kern w:val="2"/>
          <w:sz w:val="32"/>
          <w:szCs w:val="32"/>
        </w:rPr>
        <w:t>公务用车。</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numPr>
          <w:ilvl w:val="0"/>
          <w:numId w:val="0"/>
        </w:numPr>
        <w:ind w:firstLine="640" w:firstLineChars="200"/>
        <w:rPr>
          <w:rFonts w:hint="eastAsia" w:ascii="黑体" w:hAnsi="Times New Roman" w:eastAsia="黑体" w:cs="Times New Roman"/>
          <w:sz w:val="32"/>
          <w:szCs w:val="32"/>
        </w:rPr>
      </w:pPr>
      <w:r>
        <w:rPr>
          <w:rFonts w:eastAsia="仿宋_GB2312"/>
          <w:sz w:val="32"/>
          <w:szCs w:val="32"/>
        </w:rPr>
        <w:t>20</w:t>
      </w:r>
      <w:r>
        <w:rPr>
          <w:rFonts w:hint="eastAsia" w:eastAsia="仿宋_GB2312"/>
          <w:sz w:val="32"/>
          <w:szCs w:val="32"/>
          <w:lang w:val="en-US" w:eastAsia="zh-CN"/>
        </w:rPr>
        <w:t>22</w:t>
      </w:r>
      <w:r>
        <w:rPr>
          <w:rFonts w:eastAsia="仿宋_GB2312"/>
          <w:sz w:val="32"/>
          <w:szCs w:val="32"/>
        </w:rPr>
        <w:t>年末，我单位共有编制</w:t>
      </w:r>
      <w:r>
        <w:rPr>
          <w:rFonts w:hint="eastAsia" w:eastAsia="仿宋_GB2312"/>
          <w:sz w:val="32"/>
          <w:szCs w:val="32"/>
          <w:lang w:val="en-US" w:eastAsia="zh-CN"/>
        </w:rPr>
        <w:t xml:space="preserve"> 21 </w:t>
      </w:r>
      <w:r>
        <w:rPr>
          <w:rFonts w:eastAsia="仿宋_GB2312"/>
          <w:sz w:val="32"/>
          <w:szCs w:val="32"/>
        </w:rPr>
        <w:t>人，其中行政编制</w:t>
      </w:r>
      <w:r>
        <w:rPr>
          <w:rFonts w:hint="eastAsia" w:eastAsia="仿宋_GB2312"/>
          <w:sz w:val="32"/>
          <w:szCs w:val="32"/>
          <w:lang w:val="en-US" w:eastAsia="zh-CN"/>
        </w:rPr>
        <w:t xml:space="preserve">5  </w:t>
      </w:r>
      <w:r>
        <w:rPr>
          <w:rFonts w:eastAsia="仿宋_GB2312"/>
          <w:sz w:val="32"/>
          <w:szCs w:val="32"/>
        </w:rPr>
        <w:t>人，事业编制</w:t>
      </w:r>
      <w:r>
        <w:rPr>
          <w:rFonts w:hint="eastAsia" w:eastAsia="仿宋_GB2312"/>
          <w:sz w:val="32"/>
          <w:szCs w:val="32"/>
          <w:lang w:val="en-US" w:eastAsia="zh-CN"/>
        </w:rPr>
        <w:t xml:space="preserve"> 16</w:t>
      </w:r>
      <w:r>
        <w:rPr>
          <w:rFonts w:eastAsia="仿宋_GB2312"/>
          <w:sz w:val="32"/>
          <w:szCs w:val="32"/>
        </w:rPr>
        <w:t>人</w:t>
      </w:r>
      <w:r>
        <w:rPr>
          <w:rFonts w:hint="eastAsia" w:eastAsia="仿宋_GB2312"/>
          <w:sz w:val="32"/>
          <w:szCs w:val="32"/>
          <w:lang w:eastAsia="zh-CN"/>
        </w:rPr>
        <w:t>。</w:t>
      </w:r>
      <w:r>
        <w:rPr>
          <w:rFonts w:hint="eastAsia" w:eastAsia="仿宋_GB2312"/>
          <w:sz w:val="32"/>
          <w:szCs w:val="32"/>
          <w:lang w:val="en-US" w:eastAsia="zh-CN"/>
        </w:rPr>
        <w:t>自收自支人员1人</w:t>
      </w:r>
      <w:r>
        <w:rPr>
          <w:rFonts w:eastAsia="仿宋_GB2312"/>
          <w:sz w:val="32"/>
          <w:szCs w:val="32"/>
        </w:rPr>
        <w:t>。年末实有在职人员</w:t>
      </w:r>
      <w:r>
        <w:rPr>
          <w:rFonts w:hint="eastAsia" w:eastAsia="仿宋_GB2312"/>
          <w:sz w:val="32"/>
          <w:szCs w:val="32"/>
          <w:lang w:val="en-US" w:eastAsia="zh-CN"/>
        </w:rPr>
        <w:t xml:space="preserve"> 22</w:t>
      </w:r>
      <w:r>
        <w:rPr>
          <w:rFonts w:eastAsia="仿宋_GB2312"/>
          <w:sz w:val="32"/>
          <w:szCs w:val="32"/>
        </w:rPr>
        <w:t>人，离休人员</w:t>
      </w:r>
      <w:r>
        <w:rPr>
          <w:rFonts w:hint="eastAsia" w:eastAsia="仿宋_GB2312"/>
          <w:sz w:val="32"/>
          <w:szCs w:val="32"/>
          <w:lang w:val="en-US" w:eastAsia="zh-CN"/>
        </w:rPr>
        <w:t xml:space="preserve">  29</w:t>
      </w:r>
      <w:r>
        <w:rPr>
          <w:rFonts w:eastAsia="仿宋_GB2312"/>
          <w:sz w:val="32"/>
          <w:szCs w:val="32"/>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hint="default" w:eastAsia="仿宋_GB2312"/>
          <w:sz w:val="32"/>
          <w:szCs w:val="32"/>
          <w:lang w:val="en-US"/>
        </w:rPr>
      </w:pPr>
      <w:r>
        <w:rPr>
          <w:rFonts w:eastAsia="仿宋_GB2312"/>
          <w:sz w:val="32"/>
          <w:szCs w:val="32"/>
        </w:rPr>
        <w:t>基本支出系保障我</w:t>
      </w:r>
      <w:r>
        <w:rPr>
          <w:rFonts w:hint="eastAsia" w:eastAsia="仿宋_GB2312"/>
          <w:sz w:val="32"/>
          <w:szCs w:val="32"/>
          <w:lang w:val="en-US" w:eastAsia="zh-CN"/>
        </w:rPr>
        <w:t>局</w:t>
      </w:r>
      <w:r>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机构正常运转、完成日常工作任务而发生的各项支出，包括用于在职和离退休人员基本工资、津贴补贴等人员经费以及办公费、印刷费、水电费、办公设备购置等日常公用经费。20</w:t>
      </w:r>
      <w:r>
        <w:rPr>
          <w:rFonts w:hint="eastAsia" w:eastAsia="仿宋_GB2312"/>
          <w:sz w:val="32"/>
          <w:szCs w:val="32"/>
          <w:lang w:val="en-US" w:eastAsia="zh-CN"/>
        </w:rPr>
        <w:t>22</w:t>
      </w:r>
      <w:r>
        <w:rPr>
          <w:rFonts w:eastAsia="仿宋_GB2312"/>
          <w:sz w:val="32"/>
          <w:szCs w:val="32"/>
        </w:rPr>
        <w:t>年基本支出</w:t>
      </w:r>
      <w:r>
        <w:rPr>
          <w:rFonts w:hint="eastAsia" w:eastAsia="仿宋_GB2312"/>
          <w:sz w:val="32"/>
          <w:szCs w:val="32"/>
          <w:lang w:val="en-US" w:eastAsia="zh-CN"/>
        </w:rPr>
        <w:t>512.71</w:t>
      </w:r>
      <w:r>
        <w:rPr>
          <w:rFonts w:eastAsia="仿宋_GB2312"/>
          <w:sz w:val="32"/>
          <w:szCs w:val="32"/>
        </w:rPr>
        <w:t>万元，较上年</w:t>
      </w:r>
      <w:r>
        <w:rPr>
          <w:rFonts w:hint="eastAsia" w:eastAsia="仿宋_GB2312"/>
          <w:sz w:val="32"/>
          <w:szCs w:val="32"/>
          <w:lang w:val="en-US" w:eastAsia="zh-CN"/>
        </w:rPr>
        <w:t>增加237.1</w:t>
      </w:r>
      <w:r>
        <w:rPr>
          <w:rFonts w:eastAsia="仿宋_GB2312"/>
          <w:sz w:val="32"/>
          <w:szCs w:val="32"/>
        </w:rPr>
        <w:t>万元。</w:t>
      </w:r>
      <w:r>
        <w:rPr>
          <w:rFonts w:eastAsia="仿宋_GB2312"/>
          <w:color w:val="000000"/>
          <w:sz w:val="32"/>
          <w:szCs w:val="32"/>
        </w:rPr>
        <w:t>基本支出中人员经费</w:t>
      </w:r>
      <w:r>
        <w:rPr>
          <w:rFonts w:hint="eastAsia" w:eastAsia="仿宋_GB2312"/>
          <w:color w:val="000000"/>
          <w:sz w:val="32"/>
          <w:szCs w:val="32"/>
          <w:lang w:val="en-US" w:eastAsia="zh-CN"/>
        </w:rPr>
        <w:t>443.49</w:t>
      </w:r>
      <w:r>
        <w:rPr>
          <w:rFonts w:eastAsia="仿宋_GB2312"/>
          <w:color w:val="000000"/>
          <w:sz w:val="32"/>
          <w:szCs w:val="32"/>
        </w:rPr>
        <w:t>万元，占基本支出的</w:t>
      </w:r>
      <w:r>
        <w:rPr>
          <w:rFonts w:hint="eastAsia" w:eastAsia="仿宋_GB2312"/>
          <w:color w:val="000000"/>
          <w:sz w:val="32"/>
          <w:szCs w:val="32"/>
          <w:lang w:val="en-US" w:eastAsia="zh-CN"/>
        </w:rPr>
        <w:t>86.50</w:t>
      </w:r>
      <w:r>
        <w:rPr>
          <w:rFonts w:eastAsia="仿宋_GB2312"/>
          <w:color w:val="000000"/>
          <w:sz w:val="32"/>
          <w:szCs w:val="32"/>
        </w:rPr>
        <w:t>%，</w:t>
      </w:r>
      <w:r>
        <w:rPr>
          <w:rFonts w:hint="eastAsia" w:eastAsia="仿宋_GB2312"/>
          <w:color w:val="000000"/>
          <w:sz w:val="32"/>
          <w:szCs w:val="32"/>
          <w:lang w:eastAsia="zh-CN"/>
        </w:rPr>
        <w:t>与上年</w:t>
      </w:r>
      <w:r>
        <w:rPr>
          <w:rFonts w:hint="eastAsia" w:eastAsia="仿宋_GB2312"/>
          <w:color w:val="000000"/>
          <w:sz w:val="32"/>
          <w:szCs w:val="32"/>
          <w:lang w:val="en-US" w:eastAsia="zh-CN"/>
        </w:rPr>
        <w:t>增加193.45万元</w:t>
      </w:r>
      <w:r>
        <w:rPr>
          <w:rFonts w:hint="eastAsia" w:eastAsia="仿宋_GB2312"/>
          <w:color w:val="000000"/>
          <w:sz w:val="32"/>
          <w:szCs w:val="32"/>
          <w:lang w:eastAsia="zh-CN"/>
        </w:rPr>
        <w:t>；</w:t>
      </w:r>
      <w:r>
        <w:rPr>
          <w:rFonts w:eastAsia="仿宋_GB2312"/>
          <w:color w:val="000000"/>
          <w:sz w:val="32"/>
          <w:szCs w:val="32"/>
        </w:rPr>
        <w:t>日常公用经费</w:t>
      </w:r>
      <w:r>
        <w:rPr>
          <w:rFonts w:hint="eastAsia" w:eastAsia="仿宋_GB2312"/>
          <w:color w:val="000000"/>
          <w:sz w:val="32"/>
          <w:szCs w:val="32"/>
          <w:lang w:val="en-US" w:eastAsia="zh-CN"/>
        </w:rPr>
        <w:t>69.22</w:t>
      </w:r>
      <w:r>
        <w:rPr>
          <w:rFonts w:eastAsia="仿宋_GB2312"/>
          <w:color w:val="000000"/>
          <w:sz w:val="32"/>
          <w:szCs w:val="32"/>
        </w:rPr>
        <w:t>万元，占基本支出的</w:t>
      </w:r>
      <w:r>
        <w:rPr>
          <w:rFonts w:hint="eastAsia" w:eastAsia="仿宋_GB2312"/>
          <w:color w:val="000000"/>
          <w:sz w:val="32"/>
          <w:szCs w:val="32"/>
          <w:lang w:val="en-US" w:eastAsia="zh-CN"/>
        </w:rPr>
        <w:t>13.5</w:t>
      </w:r>
      <w:r>
        <w:rPr>
          <w:rFonts w:eastAsia="仿宋_GB2312"/>
          <w:color w:val="000000"/>
          <w:sz w:val="32"/>
          <w:szCs w:val="32"/>
        </w:rPr>
        <w:t>%，较上年</w:t>
      </w:r>
      <w:r>
        <w:rPr>
          <w:rFonts w:hint="eastAsia" w:eastAsia="仿宋_GB2312"/>
          <w:color w:val="000000"/>
          <w:sz w:val="32"/>
          <w:szCs w:val="32"/>
          <w:lang w:val="en-US" w:eastAsia="zh-CN"/>
        </w:rPr>
        <w:t>上浮170.70</w:t>
      </w:r>
      <w:r>
        <w:rPr>
          <w:rFonts w:eastAsia="仿宋_GB2312"/>
          <w:color w:val="000000"/>
          <w:sz w:val="32"/>
          <w:szCs w:val="32"/>
        </w:rPr>
        <w:t>%</w:t>
      </w:r>
      <w:r>
        <w:rPr>
          <w:rFonts w:hint="eastAsia" w:eastAsia="仿宋_GB2312"/>
          <w:color w:val="000000"/>
          <w:sz w:val="32"/>
          <w:szCs w:val="32"/>
          <w:lang w:eastAsia="zh-CN"/>
        </w:rPr>
        <w:t>，主要原因是</w:t>
      </w:r>
      <w:r>
        <w:rPr>
          <w:rFonts w:hint="eastAsia" w:eastAsia="仿宋_GB2312"/>
          <w:color w:val="000000"/>
          <w:sz w:val="32"/>
          <w:szCs w:val="32"/>
          <w:lang w:val="en-US" w:eastAsia="zh-CN"/>
        </w:rPr>
        <w:t>2022年将临聘人员工资及自收自支人员工资从项目支出调为基本支出中。</w:t>
      </w:r>
      <w:bookmarkStart w:id="0" w:name="_GoBack"/>
      <w:bookmarkEnd w:id="0"/>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ascii="Times New Roman" w:hAnsi="Times New Roman" w:eastAsia="仿宋_GB2312" w:cs="Times New Roman"/>
          <w:sz w:val="32"/>
          <w:szCs w:val="32"/>
        </w:rPr>
      </w:pPr>
      <w:r>
        <w:rPr>
          <w:rFonts w:eastAsia="仿宋_GB2312"/>
          <w:sz w:val="32"/>
          <w:szCs w:val="32"/>
        </w:rPr>
        <w:t>项目支出系我</w:t>
      </w:r>
      <w:r>
        <w:rPr>
          <w:rFonts w:hint="eastAsia" w:eastAsia="仿宋_GB2312"/>
          <w:sz w:val="32"/>
          <w:szCs w:val="32"/>
          <w:lang w:val="en-US" w:eastAsia="zh-CN"/>
        </w:rPr>
        <w:t>局</w:t>
      </w:r>
      <w:r>
        <w:rPr>
          <w:rFonts w:eastAsia="仿宋_GB2312"/>
          <w:sz w:val="32"/>
          <w:szCs w:val="32"/>
        </w:rPr>
        <w:t>为完成财政财务管理工作而发生的支出，包括行业务工作经费和运行维护经费。业务工作经费支出主要用于</w:t>
      </w:r>
      <w:r>
        <w:rPr>
          <w:rFonts w:hint="eastAsia" w:eastAsia="仿宋_GB2312"/>
          <w:sz w:val="32"/>
          <w:szCs w:val="32"/>
          <w:lang w:val="en-US" w:eastAsia="zh-CN"/>
        </w:rPr>
        <w:t>发展和改革管理</w:t>
      </w:r>
      <w:r>
        <w:rPr>
          <w:rFonts w:eastAsia="仿宋_GB2312"/>
          <w:sz w:val="32"/>
          <w:szCs w:val="32"/>
        </w:rPr>
        <w:t>方面。20</w:t>
      </w:r>
      <w:r>
        <w:rPr>
          <w:rFonts w:hint="eastAsia" w:eastAsia="仿宋_GB2312"/>
          <w:sz w:val="32"/>
          <w:szCs w:val="32"/>
          <w:lang w:val="en-US" w:eastAsia="zh-CN"/>
        </w:rPr>
        <w:t>22</w:t>
      </w:r>
      <w:r>
        <w:rPr>
          <w:rFonts w:eastAsia="仿宋_GB2312"/>
          <w:sz w:val="32"/>
          <w:szCs w:val="32"/>
        </w:rPr>
        <w:t>年项目支出</w:t>
      </w:r>
      <w:r>
        <w:rPr>
          <w:rFonts w:hint="eastAsia" w:eastAsia="仿宋_GB2312"/>
          <w:sz w:val="32"/>
          <w:szCs w:val="32"/>
          <w:lang w:val="en-US" w:eastAsia="zh-CN"/>
        </w:rPr>
        <w:t>863.19</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62.32</w:t>
      </w:r>
      <w:r>
        <w:rPr>
          <w:rFonts w:eastAsia="仿宋_GB2312"/>
          <w:sz w:val="32"/>
          <w:szCs w:val="32"/>
        </w:rPr>
        <w:t>万元</w:t>
      </w:r>
      <w:r>
        <w:rPr>
          <w:rFonts w:hint="eastAsia" w:eastAsia="仿宋_GB2312"/>
          <w:sz w:val="32"/>
          <w:szCs w:val="32"/>
          <w:lang w:eastAsia="zh-CN"/>
        </w:rPr>
        <w:t>，</w:t>
      </w:r>
      <w:r>
        <w:rPr>
          <w:rFonts w:eastAsia="仿宋_GB2312"/>
          <w:sz w:val="32"/>
          <w:szCs w:val="32"/>
        </w:rPr>
        <w:t>其中业务工作经费支出</w:t>
      </w:r>
      <w:r>
        <w:rPr>
          <w:rFonts w:hint="eastAsia" w:eastAsia="仿宋_GB2312"/>
          <w:sz w:val="32"/>
          <w:szCs w:val="32"/>
          <w:lang w:val="en-US" w:eastAsia="zh-CN"/>
        </w:rPr>
        <w:t xml:space="preserve">29.81 </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38.98</w:t>
      </w:r>
      <w:r>
        <w:rPr>
          <w:rFonts w:eastAsia="仿宋_GB2312"/>
          <w:sz w:val="32"/>
          <w:szCs w:val="32"/>
        </w:rPr>
        <w:t>万元，主要是</w:t>
      </w:r>
      <w:r>
        <w:rPr>
          <w:rFonts w:hint="eastAsia" w:eastAsia="仿宋_GB2312"/>
          <w:sz w:val="32"/>
          <w:szCs w:val="32"/>
          <w:lang w:eastAsia="zh-CN"/>
        </w:rPr>
        <w:t>压缩一般性支出</w:t>
      </w:r>
      <w:r>
        <w:rPr>
          <w:rFonts w:eastAsia="仿宋_GB2312"/>
          <w:sz w:val="32"/>
          <w:szCs w:val="32"/>
        </w:rPr>
        <w:t>；运行维护经费支出</w:t>
      </w:r>
      <w:r>
        <w:rPr>
          <w:rFonts w:hint="eastAsia" w:eastAsia="仿宋_GB2312"/>
          <w:sz w:val="32"/>
          <w:szCs w:val="32"/>
          <w:lang w:val="en-US" w:eastAsia="zh-CN"/>
        </w:rPr>
        <w:t>833.88</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22.84</w:t>
      </w:r>
      <w:r>
        <w:rPr>
          <w:rFonts w:eastAsia="仿宋_GB2312"/>
          <w:sz w:val="32"/>
          <w:szCs w:val="32"/>
        </w:rPr>
        <w:t>万元，</w:t>
      </w:r>
      <w:r>
        <w:rPr>
          <w:rFonts w:hint="eastAsia" w:eastAsia="仿宋_GB2312"/>
          <w:sz w:val="32"/>
          <w:szCs w:val="32"/>
          <w:lang w:eastAsia="zh-CN"/>
        </w:rPr>
        <w:t>下降</w:t>
      </w:r>
      <w:r>
        <w:rPr>
          <w:rFonts w:hint="eastAsia" w:eastAsia="仿宋_GB2312"/>
          <w:sz w:val="32"/>
          <w:szCs w:val="32"/>
          <w:lang w:val="en-US" w:eastAsia="zh-CN"/>
        </w:rPr>
        <w:t>33.20</w:t>
      </w:r>
      <w:r>
        <w:rPr>
          <w:rFonts w:eastAsia="仿宋_GB2312"/>
          <w:sz w:val="32"/>
          <w:szCs w:val="32"/>
        </w:rPr>
        <w:t>%，主要是</w:t>
      </w:r>
      <w:r>
        <w:rPr>
          <w:rFonts w:hint="eastAsia" w:eastAsia="仿宋_GB2312"/>
          <w:sz w:val="32"/>
          <w:szCs w:val="32"/>
          <w:lang w:eastAsia="zh-CN"/>
        </w:rPr>
        <w:t>由于项目建设尚未完成，</w:t>
      </w:r>
      <w:r>
        <w:rPr>
          <w:rFonts w:hint="eastAsia" w:eastAsia="仿宋_GB2312"/>
          <w:sz w:val="32"/>
          <w:szCs w:val="32"/>
          <w:lang w:val="en-US" w:eastAsia="zh-CN"/>
        </w:rPr>
        <w:t>2022年未支付粮食与安全物资储备项目后续费用。</w:t>
      </w:r>
    </w:p>
    <w:p>
      <w:pPr>
        <w:widowControl/>
        <w:numPr>
          <w:ilvl w:val="0"/>
          <w:numId w:val="0"/>
        </w:numPr>
        <w:spacing w:line="600" w:lineRule="exact"/>
        <w:ind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pStyle w:val="8"/>
        <w:keepNext w:val="0"/>
        <w:keepLines w:val="0"/>
        <w:pageBreakBefore w:val="0"/>
        <w:widowControl w:val="0"/>
        <w:kinsoku/>
        <w:wordWrap/>
        <w:overflowPunct/>
        <w:topLinePunct w:val="0"/>
        <w:autoSpaceDE/>
        <w:autoSpaceDN/>
        <w:bidi w:val="0"/>
        <w:adjustRightInd/>
        <w:snapToGrid/>
        <w:spacing w:before="0" w:beforeAutospacing="0" w:line="560" w:lineRule="exact"/>
        <w:ind w:firstLine="3168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val="en-US" w:eastAsia="zh-CN"/>
        </w:rPr>
        <w:t>2022年，区发改局</w:t>
      </w:r>
      <w:r>
        <w:rPr>
          <w:rFonts w:hint="eastAsia" w:ascii="Times New Roman" w:hAnsi="Times New Roman" w:eastAsia="仿宋" w:cs="Times New Roman"/>
          <w:sz w:val="32"/>
          <w:szCs w:val="32"/>
          <w:lang w:eastAsia="zh-CN"/>
        </w:rPr>
        <w:t>坚决贯彻落实区委、区政府“一二三五”工作思路和区委、区政府主要领导调研发改工作主要指示精神，坚持以</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eastAsia="zh-CN"/>
        </w:rPr>
        <w:t>开展五大行动、实现五大发展”</w:t>
      </w:r>
      <w:r>
        <w:rPr>
          <w:rFonts w:hint="eastAsia" w:ascii="Times New Roman" w:hAnsi="Times New Roman" w:eastAsia="仿宋" w:cs="Times New Roman"/>
          <w:sz w:val="32"/>
          <w:szCs w:val="32"/>
          <w:lang w:val="en-US" w:eastAsia="zh-CN"/>
        </w:rPr>
        <w:t>为抓手</w:t>
      </w:r>
      <w:r>
        <w:rPr>
          <w:rFonts w:hint="eastAsia" w:ascii="Times New Roman" w:hAnsi="Times New Roman" w:eastAsia="仿宋" w:cs="Times New Roman"/>
          <w:sz w:val="32"/>
          <w:szCs w:val="32"/>
          <w:lang w:eastAsia="zh-CN"/>
        </w:rPr>
        <w:t>，高效统筹疫情防控和经济社会发展，积极做好稳大盘、促转型、抓改革、惠民生、守底线等各项工作，较好地推动了各项工作落实。</w:t>
      </w:r>
    </w:p>
    <w:p>
      <w:pPr>
        <w:pStyle w:val="14"/>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37" w:leftChars="0" w:firstLine="681" w:firstLineChars="212"/>
        <w:rPr>
          <w:rFonts w:hint="default" w:ascii="仿宋_GB2312" w:eastAsia="仿宋"/>
          <w:sz w:val="32"/>
          <w:szCs w:val="32"/>
          <w:lang w:val="en-US" w:eastAsia="zh-CN"/>
        </w:rPr>
      </w:pPr>
      <w:r>
        <w:rPr>
          <w:rFonts w:hint="eastAsia" w:ascii="楷体" w:hAnsi="楷体" w:eastAsia="楷体"/>
          <w:b/>
          <w:sz w:val="32"/>
          <w:szCs w:val="32"/>
          <w:lang w:val="en-US" w:eastAsia="zh-CN"/>
        </w:rPr>
        <w:t>（一）</w:t>
      </w:r>
      <w:r>
        <w:rPr>
          <w:rFonts w:hint="eastAsia" w:ascii="楷体" w:hAnsi="楷体" w:eastAsia="楷体"/>
          <w:b/>
          <w:sz w:val="32"/>
          <w:szCs w:val="32"/>
        </w:rPr>
        <w:t>坚持在</w:t>
      </w:r>
      <w:r>
        <w:rPr>
          <w:rFonts w:hint="eastAsia" w:ascii="楷体" w:hAnsi="楷体" w:eastAsia="楷体"/>
          <w:b/>
          <w:sz w:val="32"/>
          <w:szCs w:val="32"/>
          <w:lang w:val="en-US" w:eastAsia="zh-CN"/>
        </w:rPr>
        <w:t>经济突困</w:t>
      </w:r>
      <w:r>
        <w:rPr>
          <w:rFonts w:hint="eastAsia" w:ascii="楷体" w:hAnsi="楷体" w:eastAsia="楷体"/>
          <w:b/>
          <w:sz w:val="32"/>
          <w:szCs w:val="32"/>
        </w:rPr>
        <w:t>中勇担当。</w:t>
      </w:r>
      <w:r>
        <w:rPr>
          <w:rFonts w:hint="eastAsia" w:ascii="仿宋_GB2312" w:eastAsia="仿宋_GB2312"/>
          <w:b/>
          <w:bCs/>
          <w:sz w:val="32"/>
          <w:szCs w:val="32"/>
          <w:lang w:eastAsia="zh-CN"/>
        </w:rPr>
        <w:t>一是主要经济指标稳中有增。</w:t>
      </w:r>
      <w:r>
        <w:rPr>
          <w:rFonts w:hint="eastAsia" w:ascii="仿宋" w:hAnsi="仿宋" w:eastAsia="仿宋" w:cs="Times New Roman"/>
          <w:sz w:val="32"/>
          <w:szCs w:val="32"/>
          <w:lang w:val="en-US" w:eastAsia="zh-CN"/>
        </w:rPr>
        <w:t>三季度，</w:t>
      </w:r>
      <w:r>
        <w:rPr>
          <w:rFonts w:hint="default" w:ascii="仿宋" w:hAnsi="仿宋" w:eastAsia="仿宋" w:cs="Times New Roman"/>
          <w:sz w:val="32"/>
          <w:szCs w:val="32"/>
          <w:lang w:eastAsia="zh-CN"/>
        </w:rPr>
        <w:t>全区完成地区生产总值</w:t>
      </w:r>
      <w:r>
        <w:rPr>
          <w:rFonts w:hint="eastAsia" w:ascii="仿宋" w:hAnsi="仿宋" w:eastAsia="仿宋" w:cs="Times New Roman"/>
          <w:sz w:val="32"/>
          <w:szCs w:val="32"/>
          <w:lang w:eastAsia="zh-CN"/>
        </w:rPr>
        <w:t>（季度指标）</w:t>
      </w:r>
      <w:r>
        <w:rPr>
          <w:rFonts w:hint="eastAsia" w:ascii="仿宋" w:hAnsi="仿宋" w:eastAsia="仿宋" w:cs="Times New Roman"/>
          <w:sz w:val="32"/>
          <w:szCs w:val="32"/>
          <w:lang w:val="en-US" w:eastAsia="zh-CN"/>
        </w:rPr>
        <w:t>39.57</w:t>
      </w:r>
      <w:r>
        <w:rPr>
          <w:rFonts w:hint="default" w:ascii="仿宋" w:hAnsi="仿宋" w:eastAsia="仿宋" w:cs="Times New Roman"/>
          <w:sz w:val="32"/>
          <w:szCs w:val="32"/>
          <w:lang w:val="en-US" w:eastAsia="zh-CN"/>
        </w:rPr>
        <w:t>亿元，</w:t>
      </w:r>
      <w:r>
        <w:rPr>
          <w:rFonts w:hint="eastAsia" w:ascii="仿宋" w:hAnsi="仿宋" w:eastAsia="仿宋" w:cs="Times New Roman"/>
          <w:sz w:val="32"/>
          <w:szCs w:val="32"/>
          <w:lang w:val="en-US" w:eastAsia="zh-CN"/>
        </w:rPr>
        <w:t>同比</w:t>
      </w:r>
      <w:r>
        <w:rPr>
          <w:rFonts w:hint="default" w:ascii="仿宋" w:hAnsi="仿宋" w:eastAsia="仿宋" w:cs="Times New Roman"/>
          <w:sz w:val="32"/>
          <w:szCs w:val="32"/>
          <w:lang w:val="en-US" w:eastAsia="zh-CN"/>
        </w:rPr>
        <w:t>增长4</w:t>
      </w:r>
      <w:r>
        <w:rPr>
          <w:rFonts w:hint="eastAsia" w:ascii="仿宋" w:hAnsi="仿宋" w:eastAsia="仿宋" w:cs="Times New Roman"/>
          <w:sz w:val="32"/>
          <w:szCs w:val="32"/>
          <w:lang w:val="en-US" w:eastAsia="zh-CN"/>
        </w:rPr>
        <w:t>.5</w:t>
      </w:r>
      <w:r>
        <w:rPr>
          <w:rFonts w:hint="default" w:ascii="仿宋" w:hAnsi="仿宋" w:eastAsia="仿宋" w:cs="Times New Roman"/>
          <w:sz w:val="32"/>
          <w:szCs w:val="32"/>
          <w:lang w:val="en-US" w:eastAsia="zh-CN"/>
        </w:rPr>
        <w:t>%，</w:t>
      </w:r>
      <w:r>
        <w:rPr>
          <w:rFonts w:hint="eastAsia" w:ascii="仿宋" w:hAnsi="仿宋" w:eastAsia="仿宋" w:cs="Times New Roman"/>
          <w:sz w:val="32"/>
          <w:szCs w:val="32"/>
          <w:lang w:val="en-US" w:eastAsia="zh-CN"/>
        </w:rPr>
        <w:t>增速排名五区第三。1-10月，全区</w:t>
      </w:r>
      <w:r>
        <w:rPr>
          <w:rFonts w:hint="default" w:ascii="仿宋" w:hAnsi="仿宋" w:eastAsia="仿宋" w:cs="Times New Roman"/>
          <w:sz w:val="32"/>
          <w:szCs w:val="32"/>
          <w:lang w:val="en-US" w:eastAsia="zh-CN"/>
        </w:rPr>
        <w:t>固定资产投资增长</w:t>
      </w:r>
      <w:r>
        <w:rPr>
          <w:rFonts w:hint="eastAsia" w:ascii="仿宋" w:hAnsi="仿宋" w:eastAsia="仿宋" w:cs="Times New Roman"/>
          <w:sz w:val="32"/>
          <w:szCs w:val="32"/>
          <w:lang w:val="en-US" w:eastAsia="zh-CN"/>
        </w:rPr>
        <w:t>15.2</w:t>
      </w:r>
      <w:r>
        <w:rPr>
          <w:rFonts w:hint="default" w:ascii="仿宋" w:hAnsi="仿宋" w:eastAsia="仿宋" w:cs="Times New Roman"/>
          <w:sz w:val="32"/>
          <w:szCs w:val="32"/>
          <w:lang w:val="en-US" w:eastAsia="zh-CN"/>
        </w:rPr>
        <w:t>%，</w:t>
      </w:r>
      <w:r>
        <w:rPr>
          <w:rFonts w:hint="eastAsia" w:ascii="仿宋" w:hAnsi="仿宋" w:eastAsia="仿宋" w:cs="Times New Roman"/>
          <w:sz w:val="32"/>
          <w:szCs w:val="32"/>
          <w:lang w:val="en-US" w:eastAsia="zh-CN"/>
        </w:rPr>
        <w:t>排名五区第一，其中产业投资增长39.1%，排名市五区第一</w:t>
      </w:r>
      <w:r>
        <w:rPr>
          <w:rFonts w:hint="default" w:ascii="仿宋" w:hAnsi="仿宋" w:eastAsia="仿宋" w:cs="Times New Roman"/>
          <w:sz w:val="32"/>
          <w:szCs w:val="32"/>
          <w:lang w:val="en-US" w:eastAsia="zh-CN"/>
        </w:rPr>
        <w:t>；</w:t>
      </w:r>
      <w:r>
        <w:rPr>
          <w:rFonts w:hint="eastAsia" w:ascii="仿宋" w:hAnsi="仿宋" w:eastAsia="仿宋" w:cs="Times New Roman"/>
          <w:sz w:val="32"/>
          <w:szCs w:val="32"/>
          <w:lang w:val="en-US" w:eastAsia="zh-CN"/>
        </w:rPr>
        <w:t>实现</w:t>
      </w:r>
      <w:r>
        <w:rPr>
          <w:rFonts w:hint="default" w:ascii="仿宋" w:hAnsi="仿宋" w:eastAsia="仿宋" w:cs="Times New Roman"/>
          <w:sz w:val="32"/>
          <w:szCs w:val="32"/>
        </w:rPr>
        <w:t>社会消费品零售总额</w:t>
      </w:r>
      <w:r>
        <w:rPr>
          <w:rFonts w:hint="eastAsia" w:ascii="仿宋" w:hAnsi="仿宋" w:eastAsia="仿宋" w:cs="Times New Roman"/>
          <w:sz w:val="32"/>
          <w:szCs w:val="32"/>
          <w:lang w:val="en-US" w:eastAsia="zh-CN"/>
        </w:rPr>
        <w:t>36.11亿元，同比</w:t>
      </w:r>
      <w:r>
        <w:rPr>
          <w:rFonts w:hint="default" w:ascii="仿宋" w:hAnsi="仿宋" w:eastAsia="仿宋" w:cs="Times New Roman"/>
          <w:sz w:val="32"/>
          <w:szCs w:val="32"/>
        </w:rPr>
        <w:t>增长</w:t>
      </w:r>
      <w:r>
        <w:rPr>
          <w:rFonts w:hint="eastAsia" w:ascii="仿宋" w:hAnsi="仿宋" w:eastAsia="仿宋" w:cs="Times New Roman"/>
          <w:sz w:val="32"/>
          <w:szCs w:val="32"/>
          <w:lang w:val="en-US" w:eastAsia="zh-CN"/>
        </w:rPr>
        <w:t>3.4</w:t>
      </w:r>
      <w:r>
        <w:rPr>
          <w:rFonts w:hint="default" w:ascii="仿宋" w:hAnsi="仿宋" w:eastAsia="仿宋" w:cs="Times New Roman"/>
          <w:sz w:val="32"/>
          <w:szCs w:val="32"/>
        </w:rPr>
        <w:t>%，</w:t>
      </w:r>
      <w:r>
        <w:rPr>
          <w:rFonts w:hint="eastAsia" w:ascii="仿宋" w:hAnsi="仿宋" w:eastAsia="仿宋" w:cs="Times New Roman"/>
          <w:sz w:val="32"/>
          <w:szCs w:val="32"/>
          <w:lang w:eastAsia="zh-CN"/>
        </w:rPr>
        <w:t>排名市五区第二</w:t>
      </w:r>
      <w:r>
        <w:rPr>
          <w:rFonts w:hint="eastAsia" w:ascii="仿宋" w:hAnsi="仿宋" w:eastAsia="仿宋" w:cs="Times New Roman"/>
          <w:sz w:val="32"/>
          <w:szCs w:val="32"/>
          <w:lang w:val="en-US" w:eastAsia="zh-CN"/>
        </w:rPr>
        <w:t>；完成地方一般公共预算收入3.85亿元，同比增长0.4%，排名五区第五；地方税收收入增长17.4%，排名五区第一。</w:t>
      </w:r>
      <w:r>
        <w:rPr>
          <w:rFonts w:hint="eastAsia" w:ascii="仿宋_GB2312" w:eastAsia="仿宋_GB2312"/>
          <w:b/>
          <w:sz w:val="32"/>
          <w:szCs w:val="32"/>
        </w:rPr>
        <w:t>二是注重科学分析经济运行。</w:t>
      </w:r>
      <w:r>
        <w:rPr>
          <w:rFonts w:hint="eastAsia" w:ascii="仿宋_GB2312" w:eastAsia="仿宋_GB2312"/>
          <w:sz w:val="32"/>
          <w:szCs w:val="32"/>
        </w:rPr>
        <w:t>密切关注国内外经济发展形势，对全区经济运行情况进行监测和分析，及时掌握全区经济运行态势</w:t>
      </w:r>
      <w:r>
        <w:rPr>
          <w:rFonts w:hint="eastAsia" w:ascii="仿宋_GB2312" w:eastAsia="仿宋_GB2312"/>
          <w:sz w:val="32"/>
          <w:szCs w:val="32"/>
          <w:lang w:eastAsia="zh-CN"/>
        </w:rPr>
        <w:t>，先后完成四期经济形势分析报告，</w:t>
      </w:r>
      <w:r>
        <w:rPr>
          <w:rFonts w:hint="eastAsia" w:ascii="仿宋_GB2312" w:eastAsia="仿宋_GB2312"/>
          <w:sz w:val="32"/>
          <w:szCs w:val="32"/>
        </w:rPr>
        <w:t>力促全区经济保持平稳健康发展</w:t>
      </w:r>
      <w:r>
        <w:rPr>
          <w:rFonts w:hint="eastAsia" w:ascii="仿宋_GB2312" w:eastAsia="仿宋_GB2312"/>
          <w:sz w:val="32"/>
          <w:szCs w:val="32"/>
          <w:lang w:eastAsia="zh-CN"/>
        </w:rPr>
        <w:t>。</w:t>
      </w:r>
      <w:r>
        <w:rPr>
          <w:rFonts w:hint="eastAsia" w:ascii="仿宋_GB2312" w:hAnsi="仿宋_GB2312" w:eastAsia="仿宋_GB2312" w:cs="仿宋_GB2312"/>
          <w:b/>
          <w:bCs/>
          <w:sz w:val="32"/>
          <w:szCs w:val="32"/>
          <w:lang w:val="en-US" w:eastAsia="zh-CN"/>
        </w:rPr>
        <w:t>三是奋力推进重点项目建设。</w:t>
      </w:r>
      <w:r>
        <w:rPr>
          <w:rFonts w:hint="eastAsia" w:ascii="仿宋_GB2312" w:eastAsia="仿宋_GB2312"/>
          <w:sz w:val="32"/>
          <w:szCs w:val="32"/>
          <w:lang w:val="en-US" w:eastAsia="zh-CN"/>
        </w:rPr>
        <w:t>着眼做实做细重点项目建设，历经</w:t>
      </w:r>
      <w:r>
        <w:rPr>
          <w:rFonts w:hint="eastAsia" w:ascii="仿宋_GB2312" w:hAnsi="仿宋_GB2312" w:eastAsia="仿宋_GB2312" w:cs="仿宋_GB2312"/>
          <w:sz w:val="32"/>
          <w:szCs w:val="32"/>
          <w:lang w:val="en-US" w:eastAsia="zh-CN"/>
        </w:rPr>
        <w:t>10轮次反复征求意见，科学合理制定年度项目建设计划“盘子”，并在4月份将计划及时下达，系近年来计划下达时间最快最早的一次。围绕强化项目建设中要素保障工作，坚持在抓项目指挥调度、强项目经费保障、明项目拆迁责任、聚项目建设合力上下功夫，先后研究印发《关于进一步加快全区重点项目建设的实施意见》（岳发〔2022〕9号）文件，制定《关于进一步明确全区重点建设项目指挥部工作人员及工作经费的通知》（岳办〔2022〕39号）相关配套措施，大力推进重点项目“云调度”监督考核平台建设，在全区努力营造“抓项目、建项目、兴项目”的浓厚氛围。</w:t>
      </w:r>
      <w:r>
        <w:rPr>
          <w:rFonts w:hint="eastAsia" w:ascii="仿宋_GB2312" w:eastAsia="仿宋_GB2312"/>
          <w:sz w:val="32"/>
          <w:szCs w:val="32"/>
        </w:rPr>
        <w:t>截至11月底，31个区重点推进项目完成投资43亿元，占年度计划任务的74.5%；15个市属重点项目实际完成投资27.35亿元，占年度计划任务的111.18%，开工率100%，重点项目问题办结率100%，</w:t>
      </w:r>
      <w:r>
        <w:rPr>
          <w:rFonts w:hint="eastAsia" w:ascii="仿宋_GB2312" w:eastAsia="仿宋_GB2312"/>
          <w:color w:val="000000"/>
          <w:kern w:val="0"/>
          <w:sz w:val="32"/>
          <w:szCs w:val="32"/>
        </w:rPr>
        <w:t>考核排名全市五区第一。</w:t>
      </w:r>
      <w:r>
        <w:rPr>
          <w:rFonts w:hint="eastAsia" w:ascii="仿宋_GB2312" w:eastAsia="仿宋_GB2312"/>
          <w:b/>
          <w:bCs/>
          <w:sz w:val="32"/>
          <w:szCs w:val="32"/>
          <w:lang w:val="en-US" w:eastAsia="zh-CN"/>
        </w:rPr>
        <w:t>四是全力抓好旅发大会项目筹备。</w:t>
      </w:r>
      <w:r>
        <w:rPr>
          <w:rFonts w:hint="eastAsia" w:ascii="仿宋" w:hAnsi="仿宋" w:eastAsia="仿宋"/>
          <w:sz w:val="32"/>
          <w:szCs w:val="32"/>
        </w:rPr>
        <w:t>坚决落实区委区政府关于“办会兴城”的指示精神，就需要市委、市政府和相关市直部门支持的事项形成了具体的清单（共13项）</w:t>
      </w:r>
      <w:r>
        <w:rPr>
          <w:rFonts w:hint="eastAsia" w:ascii="仿宋" w:hAnsi="仿宋" w:eastAsia="仿宋"/>
          <w:sz w:val="32"/>
          <w:szCs w:val="32"/>
          <w:lang w:eastAsia="zh-CN"/>
        </w:rPr>
        <w:t>；</w:t>
      </w:r>
      <w:r>
        <w:rPr>
          <w:rFonts w:hint="eastAsia" w:ascii="仿宋" w:hAnsi="仿宋" w:eastAsia="仿宋"/>
          <w:sz w:val="32"/>
          <w:szCs w:val="32"/>
          <w:lang w:val="en-US" w:eastAsia="zh-CN"/>
        </w:rPr>
        <w:t>积极协调</w:t>
      </w:r>
      <w:r>
        <w:rPr>
          <w:rFonts w:hint="eastAsia" w:ascii="仿宋" w:hAnsi="仿宋" w:eastAsia="仿宋"/>
          <w:sz w:val="32"/>
          <w:szCs w:val="32"/>
        </w:rPr>
        <w:t>各项目</w:t>
      </w:r>
      <w:r>
        <w:rPr>
          <w:rFonts w:hint="eastAsia" w:ascii="仿宋" w:hAnsi="仿宋" w:eastAsia="仿宋"/>
          <w:sz w:val="32"/>
          <w:szCs w:val="32"/>
          <w:lang w:val="en-US" w:eastAsia="zh-CN"/>
        </w:rPr>
        <w:t>指挥部坚决落实</w:t>
      </w:r>
      <w:r>
        <w:rPr>
          <w:rFonts w:hint="eastAsia" w:ascii="仿宋_GB2312" w:hAnsi="仿宋_GB2312" w:eastAsia="仿宋_GB2312" w:cs="仿宋_GB2312"/>
          <w:color w:val="auto"/>
          <w:spacing w:val="0"/>
          <w:sz w:val="32"/>
          <w:szCs w:val="32"/>
          <w:lang w:val="en-US" w:eastAsia="zh-CN"/>
        </w:rPr>
        <w:t>《关于进一步加快全区重点项目建设的实施意见》，要求各项目</w:t>
      </w:r>
      <w:r>
        <w:rPr>
          <w:rFonts w:hint="eastAsia" w:ascii="仿宋" w:hAnsi="仿宋" w:eastAsia="仿宋"/>
          <w:sz w:val="32"/>
          <w:szCs w:val="32"/>
        </w:rPr>
        <w:t>施工单位按照围档建设美观、标示标牌清晰、材料堆放整齐、车辆管理有序、现场塔吊林立的标准整理好工地，营造紧张繁忙、欣欣向荣、活力四射的建设氛围，展示南岳文旅产业</w:t>
      </w:r>
      <w:r>
        <w:rPr>
          <w:rFonts w:hint="eastAsia" w:ascii="仿宋" w:hAnsi="仿宋" w:eastAsia="仿宋"/>
          <w:sz w:val="32"/>
          <w:szCs w:val="32"/>
          <w:lang w:eastAsia="zh-CN"/>
        </w:rPr>
        <w:t>建设</w:t>
      </w:r>
      <w:r>
        <w:rPr>
          <w:rFonts w:hint="eastAsia" w:ascii="仿宋" w:hAnsi="仿宋" w:eastAsia="仿宋"/>
          <w:sz w:val="32"/>
          <w:szCs w:val="32"/>
        </w:rPr>
        <w:t>的磅礴力量。</w:t>
      </w:r>
      <w:r>
        <w:rPr>
          <w:rFonts w:hint="eastAsia" w:ascii="仿宋" w:hAnsi="仿宋" w:eastAsia="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eastAsia="仿宋_GB2312"/>
          <w:sz w:val="32"/>
          <w:szCs w:val="32"/>
          <w:lang w:val="en-US" w:eastAsia="zh-CN"/>
        </w:rPr>
      </w:pPr>
      <w:r>
        <w:rPr>
          <w:rFonts w:hint="eastAsia" w:ascii="楷体" w:hAnsi="楷体" w:eastAsia="楷体"/>
          <w:b/>
          <w:sz w:val="32"/>
          <w:szCs w:val="32"/>
          <w:lang w:val="en-US" w:eastAsia="zh-CN"/>
        </w:rPr>
        <w:t>（二）</w:t>
      </w:r>
      <w:r>
        <w:rPr>
          <w:rFonts w:hint="eastAsia" w:ascii="楷体" w:hAnsi="楷体" w:eastAsia="楷体"/>
          <w:b/>
          <w:sz w:val="32"/>
          <w:szCs w:val="32"/>
        </w:rPr>
        <w:t>坚持在</w:t>
      </w:r>
      <w:r>
        <w:rPr>
          <w:rFonts w:hint="eastAsia" w:ascii="楷体" w:hAnsi="楷体" w:eastAsia="楷体"/>
          <w:b/>
          <w:sz w:val="32"/>
          <w:szCs w:val="32"/>
          <w:lang w:val="en-US" w:eastAsia="zh-CN"/>
        </w:rPr>
        <w:t>改革</w:t>
      </w:r>
      <w:r>
        <w:rPr>
          <w:rFonts w:hint="eastAsia" w:ascii="楷体" w:hAnsi="楷体" w:eastAsia="楷体"/>
          <w:b/>
          <w:sz w:val="32"/>
          <w:szCs w:val="32"/>
          <w:lang w:eastAsia="zh-CN"/>
        </w:rPr>
        <w:t>发展中从促</w:t>
      </w:r>
      <w:r>
        <w:rPr>
          <w:rFonts w:hint="eastAsia" w:ascii="楷体" w:hAnsi="楷体" w:eastAsia="楷体"/>
          <w:b/>
          <w:sz w:val="32"/>
          <w:szCs w:val="32"/>
          <w:lang w:val="en-US" w:eastAsia="zh-CN"/>
        </w:rPr>
        <w:t>提升</w:t>
      </w:r>
      <w:r>
        <w:rPr>
          <w:rFonts w:hint="eastAsia" w:ascii="楷体" w:hAnsi="楷体" w:eastAsia="楷体"/>
          <w:b/>
          <w:sz w:val="32"/>
          <w:szCs w:val="32"/>
        </w:rPr>
        <w:t>。</w:t>
      </w:r>
      <w:r>
        <w:rPr>
          <w:rFonts w:hint="eastAsia" w:ascii="仿宋_GB2312" w:hAnsi="楷体" w:eastAsia="仿宋_GB2312"/>
          <w:b/>
          <w:sz w:val="32"/>
          <w:szCs w:val="32"/>
        </w:rPr>
        <w:t>一是</w:t>
      </w:r>
      <w:r>
        <w:rPr>
          <w:rFonts w:hint="eastAsia" w:ascii="仿宋_GB2312" w:hAnsi="楷体" w:eastAsia="仿宋_GB2312"/>
          <w:b/>
          <w:sz w:val="32"/>
          <w:szCs w:val="32"/>
          <w:lang w:eastAsia="zh-CN"/>
        </w:rPr>
        <w:t>项目管理抓规范</w:t>
      </w:r>
      <w:r>
        <w:rPr>
          <w:rFonts w:hint="eastAsia" w:ascii="仿宋_GB2312" w:hAnsi="楷体" w:eastAsia="仿宋_GB2312"/>
          <w:b/>
          <w:sz w:val="32"/>
          <w:szCs w:val="32"/>
        </w:rPr>
        <w:t>。</w:t>
      </w:r>
      <w:r>
        <w:rPr>
          <w:rFonts w:hint="eastAsia" w:ascii="仿宋_GB2312" w:hAnsi="仿宋_GB2312" w:eastAsia="仿宋_GB2312" w:cs="仿宋_GB2312"/>
          <w:color w:val="auto"/>
          <w:spacing w:val="0"/>
          <w:sz w:val="32"/>
          <w:szCs w:val="32"/>
          <w:lang w:val="en-US" w:eastAsia="zh-CN"/>
        </w:rPr>
        <w:t>为着力抓好省委巡视反馈意见中全区项目建设“四无”（无立项、无概算、无招投标、无验收交付使用）问题和部分工程涉嫌违规操作等问题的整改，</w:t>
      </w:r>
      <w:r>
        <w:rPr>
          <w:rFonts w:hint="eastAsia" w:ascii="仿宋_GB2312" w:eastAsia="仿宋_GB2312"/>
          <w:sz w:val="32"/>
          <w:szCs w:val="32"/>
        </w:rPr>
        <w:t>先后研究印发《政府投资项目管理办法》</w:t>
      </w:r>
      <w:r>
        <w:rPr>
          <w:rFonts w:hint="eastAsia" w:ascii="仿宋_GB2312" w:eastAsia="仿宋_GB2312"/>
          <w:sz w:val="32"/>
          <w:szCs w:val="32"/>
          <w:lang w:eastAsia="zh-CN"/>
        </w:rPr>
        <w:t>、</w:t>
      </w:r>
      <w:r>
        <w:rPr>
          <w:rFonts w:hint="eastAsia" w:ascii="仿宋_GB2312" w:eastAsia="仿宋_GB2312"/>
          <w:sz w:val="32"/>
          <w:szCs w:val="32"/>
        </w:rPr>
        <w:t>《南岳区应急抢险工程实施规范》等规范性文件</w:t>
      </w:r>
      <w:r>
        <w:rPr>
          <w:rFonts w:hint="eastAsia" w:ascii="仿宋_GB2312" w:eastAsia="仿宋_GB2312"/>
          <w:sz w:val="32"/>
          <w:szCs w:val="32"/>
          <w:lang w:eastAsia="zh-CN"/>
        </w:rPr>
        <w:t>，</w:t>
      </w:r>
      <w:r>
        <w:rPr>
          <w:rFonts w:hint="eastAsia" w:ascii="仿宋_GB2312" w:eastAsia="仿宋_GB2312"/>
          <w:sz w:val="32"/>
          <w:szCs w:val="32"/>
        </w:rPr>
        <w:t>制定下发</w:t>
      </w:r>
      <w:r>
        <w:rPr>
          <w:rFonts w:hint="eastAsia" w:ascii="仿宋_GB2312" w:eastAsia="仿宋_GB2312"/>
          <w:sz w:val="32"/>
          <w:szCs w:val="32"/>
          <w:lang w:val="en-US" w:eastAsia="zh-CN"/>
        </w:rPr>
        <w:t>了</w:t>
      </w:r>
      <w:r>
        <w:rPr>
          <w:rFonts w:hint="eastAsia" w:ascii="仿宋_GB2312" w:eastAsia="仿宋_GB2312"/>
          <w:sz w:val="32"/>
          <w:szCs w:val="32"/>
        </w:rPr>
        <w:t>《关于严厉打击工程建设领域资质挂靠行为，防止围标串标等问题的通知》</w:t>
      </w:r>
      <w:r>
        <w:rPr>
          <w:rFonts w:hint="eastAsia" w:ascii="仿宋_GB2312" w:eastAsia="仿宋_GB2312"/>
          <w:sz w:val="32"/>
          <w:szCs w:val="32"/>
          <w:lang w:eastAsia="zh-CN"/>
        </w:rPr>
        <w:t>、</w:t>
      </w:r>
      <w:r>
        <w:rPr>
          <w:rFonts w:hint="eastAsia" w:ascii="仿宋_GB2312" w:eastAsia="仿宋_GB2312"/>
          <w:sz w:val="32"/>
          <w:szCs w:val="32"/>
        </w:rPr>
        <w:t>《关于成立南岳区政府投资项目管理工作领导小组、政府投资项目投资审查委员会和政府投资项目设计审查委员会的通知》等</w:t>
      </w:r>
      <w:r>
        <w:rPr>
          <w:rFonts w:hint="eastAsia" w:ascii="仿宋_GB2312" w:eastAsia="仿宋_GB2312"/>
          <w:sz w:val="32"/>
          <w:szCs w:val="32"/>
          <w:lang w:eastAsia="zh-CN"/>
        </w:rPr>
        <w:t>规定</w:t>
      </w:r>
      <w:r>
        <w:rPr>
          <w:rFonts w:hint="eastAsia" w:ascii="仿宋_GB2312" w:eastAsia="仿宋_GB2312"/>
          <w:sz w:val="32"/>
          <w:szCs w:val="32"/>
        </w:rPr>
        <w:t>，完成政府投资项目全过程信息监管平台搭建</w:t>
      </w:r>
      <w:r>
        <w:rPr>
          <w:rFonts w:hint="eastAsia" w:ascii="仿宋_GB2312" w:eastAsia="仿宋_GB2312"/>
          <w:sz w:val="32"/>
          <w:szCs w:val="32"/>
          <w:lang w:eastAsia="zh-CN"/>
        </w:rPr>
        <w:t>和上线使用</w:t>
      </w:r>
      <w:r>
        <w:rPr>
          <w:rFonts w:hint="eastAsia" w:ascii="仿宋_GB2312" w:eastAsia="仿宋_GB2312"/>
          <w:sz w:val="32"/>
          <w:szCs w:val="32"/>
        </w:rPr>
        <w:t>，</w:t>
      </w:r>
      <w:r>
        <w:rPr>
          <w:rFonts w:hint="eastAsia" w:ascii="仿宋_GB2312" w:eastAsia="仿宋_GB2312"/>
          <w:sz w:val="32"/>
          <w:szCs w:val="32"/>
          <w:lang w:eastAsia="zh-CN"/>
        </w:rPr>
        <w:t>有效规避了政府投资项目的风险</w:t>
      </w:r>
      <w:r>
        <w:rPr>
          <w:rFonts w:hint="eastAsia" w:ascii="仿宋_GB2312" w:eastAsia="仿宋_GB2312"/>
          <w:sz w:val="32"/>
          <w:szCs w:val="32"/>
          <w:lang w:val="en-US" w:eastAsia="zh-CN"/>
        </w:rPr>
        <w:t>。</w:t>
      </w:r>
      <w:r>
        <w:rPr>
          <w:rFonts w:hint="eastAsia" w:ascii="仿宋_GB2312" w:eastAsia="仿宋_GB2312"/>
          <w:b/>
          <w:bCs/>
          <w:sz w:val="32"/>
          <w:szCs w:val="32"/>
          <w:lang w:val="en-US" w:eastAsia="zh-CN"/>
        </w:rPr>
        <w:t>二是营商环境抓优化。</w:t>
      </w:r>
      <w:r>
        <w:rPr>
          <w:rFonts w:hint="eastAsia" w:ascii="仿宋_GB2312" w:hAnsi="仿宋_GB2312" w:eastAsia="仿宋_GB2312" w:cs="仿宋_GB2312"/>
          <w:color w:val="000000"/>
          <w:sz w:val="32"/>
          <w:szCs w:val="32"/>
          <w:lang w:val="en-US" w:eastAsia="zh-CN"/>
        </w:rPr>
        <w:t>大力实行容缺办理和告知承诺制审批服务，取消立项审批中环境影响评价、节能评价和地震安全等审批要件，全年</w:t>
      </w:r>
      <w:r>
        <w:rPr>
          <w:rFonts w:hint="eastAsia" w:ascii="仿宋_GB2312" w:hAnsi="仿宋_GB2312" w:eastAsia="仿宋_GB2312" w:cs="仿宋_GB2312"/>
          <w:color w:val="000000"/>
          <w:sz w:val="32"/>
          <w:szCs w:val="32"/>
          <w:lang w:eastAsia="zh-CN"/>
        </w:rPr>
        <w:t>共完成</w:t>
      </w:r>
      <w:r>
        <w:rPr>
          <w:rFonts w:hint="eastAsia" w:ascii="仿宋_GB2312" w:hAnsi="仿宋_GB2312" w:eastAsia="仿宋_GB2312" w:cs="仿宋_GB2312"/>
          <w:color w:val="000000"/>
          <w:sz w:val="32"/>
          <w:szCs w:val="32"/>
          <w:lang w:val="en-US" w:eastAsia="zh-CN"/>
        </w:rPr>
        <w:t>65个</w:t>
      </w:r>
      <w:r>
        <w:rPr>
          <w:rFonts w:hint="eastAsia" w:ascii="仿宋_GB2312" w:hAnsi="仿宋_GB2312" w:eastAsia="仿宋_GB2312" w:cs="仿宋_GB2312"/>
          <w:sz w:val="32"/>
          <w:szCs w:val="32"/>
          <w:lang w:val="en-US" w:eastAsia="zh-CN"/>
        </w:rPr>
        <w:t>项目立项审批，全部在规定时限内完成办结，办结率达100%。积极实行招投标代理公司承诺制，全面推行电子招投标，今年以来，全区</w:t>
      </w:r>
      <w:r>
        <w:rPr>
          <w:rFonts w:hint="eastAsia" w:ascii="仿宋_GB2312" w:hAnsi="仿宋_GB2312" w:eastAsia="仿宋_GB2312" w:cs="仿宋_GB2312"/>
          <w:sz w:val="32"/>
          <w:lang w:val="en-US" w:eastAsia="zh-CN"/>
        </w:rPr>
        <w:t>12个</w:t>
      </w:r>
      <w:r>
        <w:rPr>
          <w:rFonts w:hint="eastAsia" w:ascii="仿宋_GB2312" w:hAnsi="仿宋_GB2312" w:eastAsia="仿宋_GB2312" w:cs="仿宋_GB2312"/>
          <w:sz w:val="32"/>
          <w:lang w:eastAsia="zh-CN"/>
        </w:rPr>
        <w:t>公开招标项目全部进场交易</w:t>
      </w:r>
      <w:r>
        <w:rPr>
          <w:rFonts w:hint="eastAsia" w:ascii="仿宋_GB2312" w:hAnsi="仿宋_GB2312" w:eastAsia="仿宋_GB2312" w:cs="仿宋_GB2312"/>
          <w:sz w:val="32"/>
          <w:lang w:val="en-US" w:eastAsia="zh-CN"/>
        </w:rPr>
        <w:t>，电子评标率为100%。</w:t>
      </w:r>
      <w:r>
        <w:rPr>
          <w:rFonts w:hint="eastAsia" w:ascii="仿宋_GB2312" w:hAnsi="仿宋_GB2312" w:eastAsia="仿宋_GB2312" w:cs="仿宋_GB2312"/>
          <w:b/>
          <w:bCs/>
          <w:sz w:val="32"/>
          <w:szCs w:val="32"/>
          <w:lang w:val="en-US" w:eastAsia="zh-CN"/>
        </w:rPr>
        <w:t>三是巡察整改抓提高。</w:t>
      </w:r>
      <w:r>
        <w:rPr>
          <w:rFonts w:hint="eastAsia" w:ascii="仿宋" w:hAnsi="仿宋" w:eastAsia="仿宋" w:cs="Times New Roman"/>
          <w:sz w:val="32"/>
          <w:szCs w:val="32"/>
          <w:lang w:val="en-US" w:eastAsia="zh-CN"/>
        </w:rPr>
        <w:t>根据区委巡察组对我局反馈意见中指出的18个具体问题，坚持举一反三查问题，深刻剖析问题存在原因，逐项逐条制定整改措施。目前，各项整改整改任务除粮食项目正稳步推进外，其它涉改任务全部完成。</w:t>
      </w:r>
    </w:p>
    <w:p>
      <w:pPr>
        <w:keepNext w:val="0"/>
        <w:keepLines w:val="0"/>
        <w:pageBreakBefore w:val="0"/>
        <w:widowControl w:val="0"/>
        <w:kinsoku/>
        <w:wordWrap/>
        <w:overflowPunct/>
        <w:topLinePunct w:val="0"/>
        <w:autoSpaceDE/>
        <w:autoSpaceDN/>
        <w:bidi w:val="0"/>
        <w:snapToGrid/>
        <w:spacing w:line="560" w:lineRule="exact"/>
        <w:ind w:firstLine="643" w:firstLineChars="200"/>
        <w:jc w:val="left"/>
        <w:rPr>
          <w:rFonts w:hint="eastAsia" w:ascii="仿宋_GB2312" w:hAnsi="仿宋_GB2312" w:eastAsia="仿宋_GB2312" w:cs="仿宋_GB2312"/>
          <w:sz w:val="32"/>
          <w:szCs w:val="32"/>
        </w:rPr>
      </w:pPr>
      <w:r>
        <w:rPr>
          <w:rFonts w:hint="eastAsia" w:ascii="楷体" w:hAnsi="楷体" w:eastAsia="楷体"/>
          <w:b/>
          <w:sz w:val="32"/>
          <w:szCs w:val="32"/>
          <w:lang w:val="en-US" w:eastAsia="zh-CN"/>
        </w:rPr>
        <w:t>（三）</w:t>
      </w:r>
      <w:r>
        <w:rPr>
          <w:rFonts w:hint="eastAsia" w:ascii="楷体" w:hAnsi="楷体" w:eastAsia="楷体"/>
          <w:b/>
          <w:sz w:val="32"/>
          <w:szCs w:val="32"/>
        </w:rPr>
        <w:t>坚持在</w:t>
      </w:r>
      <w:r>
        <w:rPr>
          <w:rFonts w:hint="eastAsia" w:ascii="楷体" w:hAnsi="楷体" w:eastAsia="楷体"/>
          <w:b/>
          <w:sz w:val="32"/>
          <w:szCs w:val="32"/>
          <w:lang w:val="en-US" w:eastAsia="zh-CN"/>
        </w:rPr>
        <w:t>争资争项</w:t>
      </w:r>
      <w:r>
        <w:rPr>
          <w:rFonts w:hint="eastAsia" w:ascii="楷体" w:hAnsi="楷体" w:eastAsia="楷体"/>
          <w:b/>
          <w:sz w:val="32"/>
          <w:szCs w:val="32"/>
        </w:rPr>
        <w:t>中求突破。</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b/>
          <w:color w:val="333333"/>
          <w:spacing w:val="8"/>
          <w:sz w:val="32"/>
          <w:szCs w:val="32"/>
          <w:shd w:val="clear" w:color="auto" w:fill="FFFFFF"/>
        </w:rPr>
        <w:t>是</w:t>
      </w:r>
      <w:r>
        <w:rPr>
          <w:rFonts w:hint="eastAsia" w:ascii="仿宋_GB2312" w:hAnsi="仿宋_GB2312" w:eastAsia="仿宋_GB2312" w:cs="仿宋_GB2312"/>
          <w:b/>
          <w:color w:val="333333"/>
          <w:spacing w:val="8"/>
          <w:sz w:val="32"/>
          <w:szCs w:val="32"/>
          <w:shd w:val="clear" w:color="auto" w:fill="FFFFFF"/>
          <w:lang w:eastAsia="zh-CN"/>
        </w:rPr>
        <w:t>突出顶层工作设计</w:t>
      </w:r>
      <w:r>
        <w:rPr>
          <w:rFonts w:hint="eastAsia" w:ascii="仿宋_GB2312" w:hAnsi="仿宋_GB2312" w:eastAsia="仿宋_GB2312" w:cs="仿宋_GB2312"/>
          <w:b/>
          <w:color w:val="333333"/>
          <w:spacing w:val="8"/>
          <w:sz w:val="32"/>
          <w:szCs w:val="32"/>
          <w:shd w:val="clear" w:color="auto" w:fill="FFFFFF"/>
        </w:rPr>
        <w:t>。</w:t>
      </w:r>
      <w:r>
        <w:rPr>
          <w:rFonts w:hint="eastAsia" w:ascii="仿宋_GB2312" w:eastAsia="仿宋_GB2312"/>
          <w:sz w:val="32"/>
          <w:szCs w:val="32"/>
        </w:rPr>
        <w:t>针对部分单位思想认识不深，争资积极性不高，工作合力不够等问题，</w:t>
      </w:r>
      <w:r>
        <w:rPr>
          <w:rFonts w:hint="eastAsia" w:ascii="仿宋" w:hAnsi="仿宋" w:eastAsia="仿宋"/>
          <w:sz w:val="32"/>
          <w:szCs w:val="32"/>
          <w:lang w:eastAsia="zh-CN"/>
        </w:rPr>
        <w:t>研究印发</w:t>
      </w:r>
      <w:r>
        <w:rPr>
          <w:rFonts w:hint="eastAsia" w:ascii="仿宋" w:hAnsi="仿宋" w:eastAsia="仿宋"/>
          <w:sz w:val="32"/>
          <w:szCs w:val="32"/>
        </w:rPr>
        <w:t>《南岳区</w:t>
      </w:r>
      <w:r>
        <w:rPr>
          <w:rFonts w:ascii="Times New Roman" w:hAnsi="Times New Roman" w:eastAsia="仿宋"/>
          <w:sz w:val="32"/>
          <w:szCs w:val="32"/>
        </w:rPr>
        <w:t>2022</w:t>
      </w:r>
      <w:r>
        <w:rPr>
          <w:rFonts w:hint="eastAsia" w:ascii="仿宋" w:hAnsi="仿宋" w:eastAsia="仿宋"/>
          <w:sz w:val="32"/>
          <w:szCs w:val="32"/>
        </w:rPr>
        <w:t>年争资争项奖励办法》，制定下发《关于抢抓机遇精准谋划主动争资的通知》，编印《南岳区争项争资工作指导手册》</w:t>
      </w:r>
      <w:r>
        <w:rPr>
          <w:rFonts w:hint="eastAsia" w:ascii="仿宋" w:hAnsi="仿宋" w:eastAsia="仿宋"/>
          <w:sz w:val="32"/>
          <w:szCs w:val="32"/>
          <w:lang w:eastAsia="zh-CN"/>
        </w:rPr>
        <w:t>，</w:t>
      </w:r>
      <w:r>
        <w:rPr>
          <w:rFonts w:hint="eastAsia" w:ascii="仿宋" w:hAnsi="仿宋" w:eastAsia="仿宋"/>
          <w:sz w:val="32"/>
          <w:szCs w:val="32"/>
        </w:rPr>
        <w:t>加大</w:t>
      </w:r>
      <w:r>
        <w:rPr>
          <w:rFonts w:hint="eastAsia" w:ascii="仿宋" w:hAnsi="仿宋" w:eastAsia="仿宋"/>
          <w:sz w:val="32"/>
          <w:szCs w:val="32"/>
          <w:lang w:eastAsia="zh-CN"/>
        </w:rPr>
        <w:t>对</w:t>
      </w:r>
      <w:r>
        <w:rPr>
          <w:rFonts w:hint="eastAsia" w:ascii="仿宋" w:hAnsi="仿宋" w:eastAsia="仿宋"/>
          <w:sz w:val="32"/>
          <w:szCs w:val="32"/>
        </w:rPr>
        <w:t>争资工作前期经费保障，定期组织争资工作调度会</w:t>
      </w:r>
      <w:r>
        <w:rPr>
          <w:rFonts w:hint="eastAsia" w:ascii="仿宋" w:hAnsi="仿宋" w:eastAsia="仿宋"/>
          <w:sz w:val="32"/>
          <w:szCs w:val="32"/>
          <w:lang w:eastAsia="zh-CN"/>
        </w:rPr>
        <w:t>。</w:t>
      </w:r>
      <w:r>
        <w:rPr>
          <w:rFonts w:hint="eastAsia" w:ascii="仿宋" w:hAnsi="仿宋" w:eastAsia="仿宋"/>
          <w:b/>
          <w:bCs/>
          <w:sz w:val="32"/>
          <w:szCs w:val="32"/>
          <w:lang w:eastAsia="zh-CN"/>
        </w:rPr>
        <w:t>二是加大项目包装储备。</w:t>
      </w:r>
      <w:r>
        <w:rPr>
          <w:rFonts w:hint="eastAsia" w:ascii="Times New Roman" w:hAnsi="Times New Roman" w:eastAsia="仿宋"/>
          <w:sz w:val="32"/>
          <w:szCs w:val="32"/>
        </w:rPr>
        <w:t>围绕城镇垃圾污水处理、保障性安居工程、排水防涝和文化传承等专项的战略</w:t>
      </w:r>
      <w:r>
        <w:rPr>
          <w:rFonts w:hint="eastAsia" w:ascii="Times New Roman" w:hAnsi="Times New Roman" w:eastAsia="仿宋"/>
          <w:color w:val="000000"/>
          <w:sz w:val="32"/>
          <w:szCs w:val="32"/>
        </w:rPr>
        <w:t>实施机遇，加大项目策划包装、立项等前期工作，</w:t>
      </w:r>
      <w:r>
        <w:rPr>
          <w:rFonts w:hint="eastAsia" w:ascii="Times New Roman" w:hAnsi="Times New Roman" w:eastAsia="仿宋"/>
          <w:color w:val="000000"/>
          <w:sz w:val="32"/>
          <w:szCs w:val="32"/>
          <w:lang w:eastAsia="zh-CN"/>
        </w:rPr>
        <w:t>先后完成</w:t>
      </w:r>
      <w:r>
        <w:rPr>
          <w:rFonts w:hint="eastAsia" w:ascii="Times New Roman" w:hAnsi="Times New Roman" w:eastAsia="仿宋"/>
          <w:color w:val="000000"/>
          <w:sz w:val="32"/>
          <w:szCs w:val="32"/>
          <w:lang w:val="en-US" w:eastAsia="zh-CN"/>
        </w:rPr>
        <w:t>27个基础设施项目的编制上报和25个重大项目的申报，为年度争资工作奠定了坚实基础。</w:t>
      </w:r>
      <w:r>
        <w:rPr>
          <w:rFonts w:hint="eastAsia" w:ascii="仿宋_GB2312" w:hAnsi="仿宋_GB2312" w:eastAsia="仿宋_GB2312" w:cs="仿宋_GB2312"/>
          <w:color w:val="000000"/>
          <w:sz w:val="32"/>
          <w:szCs w:val="32"/>
        </w:rPr>
        <w:t>截止目前，共争取上级资金</w:t>
      </w:r>
      <w:r>
        <w:rPr>
          <w:rFonts w:hint="eastAsia" w:ascii="仿宋_GB2312" w:hAnsi="仿宋_GB2312" w:eastAsia="仿宋_GB2312" w:cs="仿宋_GB2312"/>
          <w:color w:val="000000"/>
          <w:sz w:val="32"/>
          <w:szCs w:val="32"/>
          <w:lang w:val="en-US" w:eastAsia="zh-CN"/>
        </w:rPr>
        <w:t>2.4206</w:t>
      </w:r>
      <w:r>
        <w:rPr>
          <w:rFonts w:hint="eastAsia" w:ascii="仿宋_GB2312" w:hAnsi="仿宋_GB2312" w:eastAsia="仿宋_GB2312" w:cs="仿宋_GB2312"/>
          <w:color w:val="000000"/>
          <w:sz w:val="32"/>
          <w:szCs w:val="32"/>
        </w:rPr>
        <w:t>亿元，</w:t>
      </w:r>
      <w:r>
        <w:rPr>
          <w:rFonts w:hint="eastAsia" w:ascii="仿宋_GB2312" w:hAnsi="仿宋_GB2312" w:eastAsia="仿宋_GB2312" w:cs="仿宋_GB2312"/>
          <w:color w:val="000000"/>
          <w:sz w:val="32"/>
          <w:szCs w:val="32"/>
          <w:lang w:eastAsia="zh-CN"/>
        </w:rPr>
        <w:t>首次突破</w:t>
      </w:r>
      <w:r>
        <w:rPr>
          <w:rFonts w:hint="eastAsia" w:ascii="仿宋_GB2312" w:hAnsi="仿宋_GB2312" w:eastAsia="仿宋_GB2312" w:cs="仿宋_GB2312"/>
          <w:color w:val="000000"/>
          <w:sz w:val="32"/>
          <w:szCs w:val="32"/>
          <w:lang w:val="en-US" w:eastAsia="zh-CN"/>
        </w:rPr>
        <w:t>2亿元。</w:t>
      </w:r>
      <w:r>
        <w:rPr>
          <w:rFonts w:hint="eastAsia" w:ascii="仿宋_GB2312" w:hAnsi="仿宋_GB2312" w:eastAsia="仿宋_GB2312" w:cs="仿宋_GB2312"/>
          <w:color w:val="000000"/>
          <w:sz w:val="32"/>
          <w:szCs w:val="32"/>
        </w:rPr>
        <w:t>其中，中央预算内项目到位资金4006万元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专项债券项目到位资金1.81亿元</w:t>
      </w:r>
      <w:r>
        <w:rPr>
          <w:rFonts w:hint="eastAsia" w:ascii="仿宋_GB2312" w:hAnsi="仿宋_GB2312" w:eastAsia="仿宋_GB2312" w:cs="仿宋_GB2312"/>
          <w:color w:val="000000"/>
          <w:sz w:val="32"/>
          <w:szCs w:val="32"/>
          <w:lang w:eastAsia="zh-CN"/>
        </w:rPr>
        <w:t>，一般债券资金</w:t>
      </w:r>
      <w:r>
        <w:rPr>
          <w:rFonts w:hint="eastAsia" w:ascii="仿宋_GB2312" w:hAnsi="仿宋_GB2312" w:eastAsia="仿宋_GB2312" w:cs="仿宋_GB2312"/>
          <w:color w:val="000000"/>
          <w:sz w:val="32"/>
          <w:szCs w:val="32"/>
          <w:lang w:val="en-US" w:eastAsia="zh-CN"/>
        </w:rPr>
        <w:t>2100万元</w:t>
      </w:r>
      <w:r>
        <w:rPr>
          <w:rFonts w:hint="eastAsia" w:ascii="仿宋_GB2312" w:hAnsi="仿宋_GB2312" w:eastAsia="仿宋_GB2312" w:cs="仿宋_GB2312"/>
          <w:color w:val="000000"/>
          <w:sz w:val="32"/>
          <w:szCs w:val="32"/>
        </w:rPr>
        <w:t>。</w:t>
      </w:r>
      <w:r>
        <w:rPr>
          <w:rFonts w:hint="eastAsia" w:ascii="仿宋" w:hAnsi="仿宋" w:eastAsia="仿宋"/>
          <w:b/>
          <w:color w:val="000000"/>
          <w:sz w:val="32"/>
          <w:szCs w:val="32"/>
        </w:rPr>
        <w:t>三是</w:t>
      </w:r>
      <w:r>
        <w:rPr>
          <w:rFonts w:hint="eastAsia" w:ascii="仿宋" w:hAnsi="仿宋" w:eastAsia="仿宋"/>
          <w:b/>
          <w:color w:val="000000"/>
          <w:sz w:val="32"/>
          <w:szCs w:val="32"/>
          <w:lang w:eastAsia="zh-CN"/>
        </w:rPr>
        <w:t>扎实推动</w:t>
      </w:r>
      <w:r>
        <w:rPr>
          <w:rFonts w:hint="eastAsia" w:ascii="仿宋" w:hAnsi="仿宋" w:eastAsia="仿宋"/>
          <w:b/>
          <w:color w:val="000000"/>
          <w:sz w:val="32"/>
          <w:szCs w:val="32"/>
        </w:rPr>
        <w:t>项目落地。</w:t>
      </w:r>
      <w:r>
        <w:rPr>
          <w:rFonts w:hint="eastAsia" w:ascii="仿宋_GB2312" w:hAnsi="仿宋_GB2312" w:eastAsia="仿宋_GB2312" w:cs="仿宋_GB2312"/>
          <w:sz w:val="32"/>
          <w:szCs w:val="32"/>
        </w:rPr>
        <w:t>由于多方面的原因，很多项目在中央预算内</w:t>
      </w:r>
      <w:r>
        <w:rPr>
          <w:rFonts w:hint="eastAsia" w:ascii="仿宋_GB2312" w:hAnsi="仿宋_GB2312" w:eastAsia="仿宋_GB2312" w:cs="仿宋_GB2312"/>
          <w:sz w:val="32"/>
          <w:szCs w:val="32"/>
          <w:lang w:eastAsia="zh-CN"/>
        </w:rPr>
        <w:t>和专项债项目</w:t>
      </w:r>
      <w:r>
        <w:rPr>
          <w:rFonts w:hint="eastAsia" w:ascii="仿宋_GB2312" w:hAnsi="仿宋_GB2312" w:eastAsia="仿宋_GB2312" w:cs="仿宋_GB2312"/>
          <w:sz w:val="32"/>
          <w:szCs w:val="32"/>
        </w:rPr>
        <w:t>资金下达后进入实施阶段时难上加难，几乎在每一个项目在落地阶段，我们都要反复督促</w:t>
      </w:r>
      <w:r>
        <w:rPr>
          <w:rFonts w:hint="eastAsia" w:ascii="仿宋_GB2312" w:hAnsi="仿宋_GB2312" w:eastAsia="仿宋_GB2312" w:cs="仿宋_GB2312"/>
          <w:sz w:val="32"/>
          <w:szCs w:val="32"/>
          <w:lang w:eastAsia="zh-CN"/>
        </w:rPr>
        <w:t>业主</w:t>
      </w:r>
      <w:r>
        <w:rPr>
          <w:rFonts w:hint="eastAsia" w:ascii="仿宋_GB2312" w:hAnsi="仿宋_GB2312" w:eastAsia="仿宋_GB2312" w:cs="仿宋_GB2312"/>
          <w:sz w:val="32"/>
          <w:szCs w:val="32"/>
        </w:rPr>
        <w:t>单位，反复提请领导组织召集会议研究解决相关问题</w:t>
      </w:r>
      <w:r>
        <w:rPr>
          <w:rFonts w:hint="eastAsia" w:ascii="仿宋_GB2312" w:hAnsi="仿宋_GB2312" w:eastAsia="仿宋_GB2312" w:cs="仿宋_GB2312"/>
          <w:sz w:val="32"/>
          <w:szCs w:val="32"/>
          <w:lang w:eastAsia="zh-CN"/>
        </w:rPr>
        <w:t>，避免个别项目进入省市“负面清单”管理，防止被追责问责，</w:t>
      </w:r>
      <w:r>
        <w:rPr>
          <w:rFonts w:hint="eastAsia" w:ascii="仿宋_GB2312" w:hAnsi="仿宋_GB2312" w:eastAsia="仿宋_GB2312" w:cs="仿宋_GB2312"/>
          <w:sz w:val="32"/>
          <w:szCs w:val="32"/>
        </w:rPr>
        <w:t>增强省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市对我区的投资信心。</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（一）时序进度差距较大。</w:t>
      </w:r>
      <w:r>
        <w:rPr>
          <w:rFonts w:hint="eastAsia" w:ascii="仿宋" w:hAnsi="仿宋" w:eastAsia="仿宋" w:cs="Times New Roman"/>
          <w:sz w:val="32"/>
          <w:szCs w:val="32"/>
          <w:lang w:val="en-US" w:eastAsia="zh-CN"/>
        </w:rPr>
        <w:t>地区生产总值、地方一般公共预算收入、社零增速等主要经济指标较年度目标任务差较大。受疫情的冲击影响，</w:t>
      </w:r>
      <w:r>
        <w:rPr>
          <w:rFonts w:hint="default" w:ascii="仿宋" w:hAnsi="仿宋" w:eastAsia="仿宋" w:cs="仿宋"/>
          <w:sz w:val="32"/>
          <w:szCs w:val="32"/>
          <w:lang w:val="en-US" w:eastAsia="zh-CN"/>
        </w:rPr>
        <w:t>“四上”</w:t>
      </w:r>
      <w:r>
        <w:rPr>
          <w:rFonts w:hint="eastAsia" w:ascii="仿宋" w:hAnsi="仿宋" w:eastAsia="仿宋" w:cs="仿宋"/>
          <w:sz w:val="32"/>
          <w:szCs w:val="32"/>
          <w:lang w:val="en-US" w:eastAsia="zh-CN"/>
        </w:rPr>
        <w:t>服务业</w:t>
      </w:r>
      <w:r>
        <w:rPr>
          <w:rFonts w:hint="default" w:ascii="仿宋" w:hAnsi="仿宋" w:eastAsia="仿宋" w:cs="仿宋"/>
          <w:sz w:val="32"/>
          <w:szCs w:val="32"/>
          <w:lang w:val="en-US" w:eastAsia="zh-CN"/>
        </w:rPr>
        <w:t>企业净增</w:t>
      </w:r>
      <w:r>
        <w:rPr>
          <w:rFonts w:hint="eastAsia" w:ascii="仿宋" w:hAnsi="仿宋" w:eastAsia="仿宋" w:cs="仿宋"/>
          <w:sz w:val="32"/>
          <w:szCs w:val="32"/>
          <w:lang w:val="en-US" w:eastAsia="zh-CN"/>
        </w:rPr>
        <w:t>任务目前仅入库3家，距离任务完成压力大，主要原因是我区以旅游产业为主，全区企业规模普遍较小，在疫情当下能存活已实属不易，加之当前很少有企业能达到入规标准。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kern w:val="2"/>
          <w:sz w:val="32"/>
          <w:szCs w:val="32"/>
          <w:lang w:val="en-US" w:eastAsia="zh-CN" w:bidi="ar-SA"/>
        </w:rPr>
        <w:t>（二）投资增长后劲不足。</w:t>
      </w:r>
      <w:r>
        <w:rPr>
          <w:rFonts w:hint="eastAsia" w:ascii="仿宋" w:hAnsi="仿宋" w:eastAsia="仿宋" w:cs="宋体"/>
          <w:sz w:val="32"/>
          <w:szCs w:val="32"/>
          <w:lang w:val="en-US" w:eastAsia="zh-CN"/>
        </w:rPr>
        <w:t>近年来南岳区投资增速连续保持高位增长，投资总额基数较高，部分续建项目因受国家级自然保护区、国家生态功能区等因素制约，无法大力推进，少数项目停建或推进缓慢状态，一定程度上影响了投资工作的整体增幅。</w:t>
      </w:r>
      <w:r>
        <w:rPr>
          <w:rFonts w:hint="eastAsia" w:ascii="仿宋_GB2312" w:hAnsi="仿宋_GB2312" w:eastAsia="仿宋_GB2312" w:cs="仿宋_GB2312"/>
          <w:sz w:val="32"/>
          <w:szCs w:val="32"/>
          <w:lang w:val="en-US" w:eastAsia="zh-CN"/>
        </w:rPr>
        <w:t>加之，各投资业主受疫情影响项目建设资金筹措出现困难，投资意愿下降，观望情绪增加。</w:t>
      </w:r>
    </w:p>
    <w:p>
      <w:pPr>
        <w:numPr>
          <w:ilvl w:val="0"/>
          <w:numId w:val="0"/>
        </w:numPr>
        <w:spacing w:line="600" w:lineRule="exact"/>
        <w:ind w:firstLine="643" w:firstLineChars="200"/>
        <w:rPr>
          <w:rFonts w:hint="eastAsia" w:eastAsia="仿宋_GB2312"/>
          <w:sz w:val="32"/>
          <w:szCs w:val="32"/>
          <w:lang w:eastAsia="zh-CN"/>
        </w:rPr>
      </w:pPr>
      <w:r>
        <w:rPr>
          <w:rFonts w:hint="eastAsia" w:ascii="楷体" w:hAnsi="楷体" w:eastAsia="楷体" w:cs="楷体"/>
          <w:b/>
          <w:bCs/>
          <w:sz w:val="32"/>
          <w:szCs w:val="32"/>
          <w:lang w:val="en-US" w:eastAsia="zh-CN"/>
        </w:rPr>
        <w:t>（三）争资工作不够协调。</w:t>
      </w:r>
      <w:r>
        <w:rPr>
          <w:rFonts w:hint="eastAsia" w:ascii="仿宋_GB2312" w:hAnsi="仿宋_GB2312" w:eastAsia="仿宋_GB2312" w:cs="仿宋_GB2312"/>
          <w:sz w:val="32"/>
          <w:szCs w:val="32"/>
          <w:lang w:val="en-US" w:eastAsia="zh-CN"/>
        </w:rPr>
        <w:t>有部分单位不敢争、不善争、不会争，仍然存在瞻前顾后、畏首畏尾的情况，向上级汇报、对接和争取不够；还有少数单位工作不够积极主动、态度消极，存在等靠心理，导致在2023年度中央预算内项目储备中，个别优质项目未能及时入库，在一定程度上影响争资争项的质量和效果。</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widowControl/>
        <w:numPr>
          <w:ilvl w:val="0"/>
          <w:numId w:val="0"/>
        </w:numPr>
        <w:spacing w:line="600" w:lineRule="exact"/>
        <w:ind w:firstLine="640" w:firstLineChars="200"/>
        <w:jc w:val="left"/>
        <w:rPr>
          <w:rFonts w:hint="default" w:ascii="宋体" w:hAnsi="宋体" w:eastAsia="宋体" w:cs="宋体"/>
          <w:sz w:val="30"/>
          <w:szCs w:val="30"/>
          <w:lang w:val="en-US" w:eastAsia="zh-CN"/>
        </w:rPr>
      </w:pPr>
      <w:r>
        <w:rPr>
          <w:rFonts w:hint="eastAsia" w:ascii="仿宋_GB2312" w:hAnsi="仿宋_GB2312" w:eastAsia="仿宋_GB2312" w:cs="仿宋_GB2312"/>
          <w:b w:val="0"/>
          <w:bCs/>
          <w:sz w:val="32"/>
          <w:szCs w:val="32"/>
          <w:lang w:val="en-US" w:eastAsia="zh-CN"/>
        </w:rPr>
        <w:t>强化预算管理，定期开展预算执行分析。</w:t>
      </w:r>
      <w:r>
        <w:rPr>
          <w:rFonts w:hint="eastAsia" w:eastAsia="仿宋_GB2312"/>
          <w:sz w:val="32"/>
          <w:szCs w:val="32"/>
          <w:lang w:val="en-US" w:eastAsia="zh-CN"/>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iMjExMzgxYzg3YmJkZGM1MzFiMmNmNDBhYThiMzgifQ=="/>
  </w:docVars>
  <w:rsids>
    <w:rsidRoot w:val="58E06247"/>
    <w:rsid w:val="00881676"/>
    <w:rsid w:val="0F7C0F9B"/>
    <w:rsid w:val="103C1D0B"/>
    <w:rsid w:val="149B2A0B"/>
    <w:rsid w:val="157D6D51"/>
    <w:rsid w:val="15FE056C"/>
    <w:rsid w:val="20E67351"/>
    <w:rsid w:val="28606852"/>
    <w:rsid w:val="29121970"/>
    <w:rsid w:val="29EF7861"/>
    <w:rsid w:val="2ADA6473"/>
    <w:rsid w:val="30BE2A8F"/>
    <w:rsid w:val="429F3322"/>
    <w:rsid w:val="43102595"/>
    <w:rsid w:val="4A1504A0"/>
    <w:rsid w:val="52C14B04"/>
    <w:rsid w:val="55A02E49"/>
    <w:rsid w:val="55A17891"/>
    <w:rsid w:val="561B18B5"/>
    <w:rsid w:val="58E06247"/>
    <w:rsid w:val="5DA220D3"/>
    <w:rsid w:val="64A2122F"/>
    <w:rsid w:val="6713109A"/>
    <w:rsid w:val="67B42849"/>
    <w:rsid w:val="6E2F34F4"/>
    <w:rsid w:val="6EAA1839"/>
    <w:rsid w:val="71BD756A"/>
    <w:rsid w:val="751B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文字"/>
    <w:basedOn w:val="1"/>
    <w:next w:val="1"/>
    <w:qFormat/>
    <w:uiPriority w:val="99"/>
    <w:pPr>
      <w:spacing w:after="120"/>
    </w:pPr>
    <w:rPr>
      <w:rFonts w:ascii="Times New Roman" w:hAnsi="Times New Roman" w:eastAsia="仿宋"/>
      <w:sz w:val="28"/>
    </w:rPr>
  </w:style>
  <w:style w:type="paragraph" w:styleId="3">
    <w:name w:val="Body Text Indent"/>
    <w:basedOn w:val="1"/>
    <w:next w:val="4"/>
    <w:semiHidden/>
    <w:unhideWhenUsed/>
    <w:qFormat/>
    <w:uiPriority w:val="99"/>
    <w:pPr>
      <w:spacing w:after="120"/>
      <w:ind w:left="420" w:leftChars="200"/>
    </w:pPr>
  </w:style>
  <w:style w:type="paragraph" w:customStyle="1" w:styleId="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2"/>
    <w:basedOn w:val="3"/>
    <w:qFormat/>
    <w:uiPriority w:val="99"/>
    <w:pPr>
      <w:spacing w:before="100" w:beforeAutospacing="1" w:after="0" w:line="360" w:lineRule="auto"/>
      <w:ind w:left="0" w:leftChars="0" w:firstLine="420" w:firstLineChars="200"/>
    </w:pPr>
    <w:rPr>
      <w:rFonts w:ascii="????_GBK" w:hAnsi="Calibri" w:eastAsia="Times New Roman" w:cs="Times New Roman"/>
      <w:sz w:val="30"/>
      <w:szCs w:val="24"/>
    </w:rPr>
  </w:style>
  <w:style w:type="paragraph" w:customStyle="1" w:styleId="11">
    <w:name w:val="样式3"/>
    <w:basedOn w:val="1"/>
    <w:qFormat/>
    <w:uiPriority w:val="0"/>
    <w:rPr>
      <w:rFonts w:ascii="Times New Roman" w:hAnsi="Times New Roman" w:eastAsia="仿宋_GB2312" w:cs="Times New Roman"/>
      <w:spacing w:val="113"/>
      <w:sz w:val="32"/>
    </w:rPr>
  </w:style>
  <w:style w:type="paragraph" w:customStyle="1" w:styleId="12">
    <w:name w:val="样式4"/>
    <w:basedOn w:val="1"/>
    <w:qFormat/>
    <w:uiPriority w:val="0"/>
    <w:rPr>
      <w:rFonts w:ascii="Times New Roman" w:hAnsi="Times New Roman" w:eastAsia="仿宋_GB2312" w:cs="Times New Roman"/>
      <w:snapToGrid w:val="0"/>
      <w:spacing w:val="79"/>
      <w:sz w:val="32"/>
    </w:rPr>
  </w:style>
  <w:style w:type="paragraph" w:customStyle="1" w:styleId="13">
    <w:name w:val="样式6"/>
    <w:basedOn w:val="1"/>
    <w:qFormat/>
    <w:uiPriority w:val="0"/>
    <w:rPr>
      <w:rFonts w:ascii="Times New Roman" w:hAnsi="Times New Roman" w:eastAsia="仿宋_GB2312" w:cs="Times New Roman"/>
      <w:spacing w:val="57"/>
      <w:sz w:val="32"/>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4218</Words>
  <Characters>4424</Characters>
  <Lines>0</Lines>
  <Paragraphs>0</Paragraphs>
  <TotalTime>13</TotalTime>
  <ScaleCrop>false</ScaleCrop>
  <LinksUpToDate>false</LinksUpToDate>
  <CharactersWithSpaces>4434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Administrator</cp:lastModifiedBy>
  <cp:lastPrinted>2022-12-08T01:17:00Z</cp:lastPrinted>
  <dcterms:modified xsi:type="dcterms:W3CDTF">2023-02-13T03:49:12Z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28C68D3A2D6746C6B1CF22EBE806DB50</vt:lpwstr>
  </property>
</Properties>
</file>