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南岳区林业局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年工作总结</w:t>
      </w:r>
    </w:p>
    <w:p>
      <w:pPr>
        <w:spacing w:line="580" w:lineRule="exact"/>
        <w:ind w:firstLine="420" w:firstLineChars="200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2023年，南岳区林业局在区四大家的坚强领导下，牢固树立“绿水青山就是金山银山”的生态理念，按照区委三五一工作思路，严格森林资源保护发展，加快森林资源提质增效，森林防火、林长制、国家级全域森林康养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试点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建设、造林绿化、林业有害生物防治等工作成效明显。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南岳区林业局获评2023年湖南省林业有害生物防治先进单位。现将2023年工作总结如下：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（一）夯实责任，深入持久抓好森林防火工作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全面提升森林防灭火能力，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开展了森林消防两年行动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；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全区森林防火工作实行网格化管理，加强火源管控，林景区严禁一切野外用火，加岗设卡，严防死守；组织对核心景区枯枝落叶进行彻底清理；组织到乡镇、街道及森林防火责任单位明查暗访，进行专项督查；以“森林防火宣传月”为契机，大力开展森林防火宣传，印制森林防火宣传手册1.5万余份，设置森林防火宣传服务点，播放森林防火温馨提示，张贴森林防火禁火令，推广使用“防火码”，提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高游客及群众森林防火意识。通过一系列举措，实现了全区森林火灾“零发生</w:t>
      </w:r>
      <w:r>
        <w:rPr>
          <w:rFonts w:hint="default" w:ascii="仿宋" w:hAnsi="仿宋" w:eastAsia="等线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（二）积极作为，全力推动林长制工作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今年区级林长已开展巡林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36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次，示范带动乡级林长巡林2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0次，村级林长巡林2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22次。6月21日，在2023年衡阳总林长、总河长会议上，区林长、区委书记刘浪在会上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就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南岳区林长制工作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作经验交流发言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。加强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专职护林员巡护管理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和培训。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将责任落实到每个专职护林员，上半年举办培训班4次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对专职护林员巡护进行每日督查，不定期对护林员巡护情况进行通报，对不覆职履责的专职护林员进行更换，确保“山有人管、林有人护，火有人防、责有人担”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（三）提质增效，推进林业生态建设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开展了以“植绿护绿，你我同行”为主题的第七届“我在寿岳有棵树”义务植树活动，在中心景区打造了长约1公里的银杏大道。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二是积极争取了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2023年中央预算国土绿化试点示范项目。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三是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切实做好湖南省林业局下发的森林资源新一轮问题图斑植被恢复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。四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是加强了古树名木的保护。我局已全面完成全区7538株古树名木普查工作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。五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”积极推进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“国家级全域森林康养试点建设区”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试点建设工作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（四）积极探索，加大</w:t>
      </w:r>
      <w:r>
        <w:rPr>
          <w:rFonts w:hint="eastAsia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林业有害生物防治</w:t>
      </w:r>
      <w:r>
        <w:rPr>
          <w:rFonts w:hint="default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发挥“森防管家”服务优势，制订了除治实施方案，开展松材线虫病春季普查，清理枯死松树；对古松树采取打孔注药的方式防治松材线虫病；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采用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无人机喷洒生物农药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防治银杏大蚕蛾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；大力开展白蚁防治；人防、机防相结合，地面、空中双管齐下，防治效果达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100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%。野生动植物保护方面，结合“世界野生动植物日”“湖南省爱鸟周”“世界湿地日”“国际生物多样性日”等节日开展了宣传活动。稳妥推进生物多样性普查工作。</w:t>
      </w:r>
    </w:p>
    <w:p>
      <w:pPr>
        <w:keepNext w:val="0"/>
        <w:keepLines w:val="0"/>
        <w:pageBreakBefore w:val="0"/>
        <w:widowControl w:val="0"/>
        <w:tabs>
          <w:tab w:val="left" w:pos="1960"/>
          <w:tab w:val="center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（五</w:t>
      </w:r>
      <w:r>
        <w:rPr>
          <w:rFonts w:hint="default" w:ascii="仿宋" w:hAnsi="仿宋" w:eastAsia="仿宋" w:cs="宋体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eastAsia" w:ascii="仿宋" w:hAnsi="仿宋" w:eastAsia="仿宋" w:cs="宋体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严格保护，资林政管理持续加强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一是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依法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严格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执行限额采伐和凭证采伐制度，确保森林资源持续稳定增长。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二是认真开展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村民建房联合选址、征占用林地审批手续工作。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三是扎实开展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生态环境保护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“洞庭清波”行动等工作。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学习贯彻习近平生态文明思想和全区生态环保会议精神，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全力开展自然保护地民宿整治工作。四是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开展森林督查及相关工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作。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为严厉打击破坏森林资源安全的违法犯罪行为，根据省林业局部署要求全力推进森林督查工作。经过现地验证核实，南岳区2023年森林督查图斑67个，已全部完成整改、销号，通过率100%。在市林业局开展交叉检查森林督查工作、省审计组检查工作中，我股室各项工作合格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全力以赴，抓好自然保护地整合优化工作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宋体" w:cs="Arial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完成了自然保护地整合优化方案编制，《湖南省自然保护地整合优化方案》已通过省政府常务会审查，并正式行文报送国家林草局审批。整合优化后，我区由整合优化前的3个（国家级自然保护区、国家级风景名胜区、省级地质公园）整合为2个（国家级自然保护区、国家级风景名胜区），保护地总面积由14872.11公顷优化为13656.14公顷，共调出矛盾冲突地块（耕地、人工商品林、城镇、村庄等）1410.89公顷，自然保护地占国土总面积比例由82.96%下降为76.17%。《南岳衡山风景名胜区总体规划（2022-2035年）》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完成规划初稿。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" w:hAnsi="楷体" w:eastAsia="楷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CC702"/>
    <w:multiLevelType w:val="singleLevel"/>
    <w:tmpl w:val="E84CC70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OTc3OThmYjc5NGJmYzIzN2RjNTIyZDAzM2RlNjQifQ=="/>
  </w:docVars>
  <w:rsids>
    <w:rsidRoot w:val="00000000"/>
    <w:rsid w:val="2CD00759"/>
    <w:rsid w:val="32091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uiPriority w:val="0"/>
    <w:pPr>
      <w:keepNext/>
      <w:keepLines/>
      <w:widowControl w:val="0"/>
      <w:spacing w:before="340" w:after="330" w:line="578" w:lineRule="auto"/>
      <w:ind w:left="0" w:right="0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before="100" w:beforeAutospacing="1"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 2"/>
    <w:basedOn w:val="1"/>
    <w:uiPriority w:val="0"/>
    <w:pPr>
      <w:widowControl w:val="0"/>
      <w:spacing w:before="0" w:after="120" w:line="480" w:lineRule="auto"/>
      <w:ind w:left="420" w:leftChars="200" w:right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等线" w:hAnsi="等线" w:eastAsia="等线" w:cs="宋体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  <w:sz w:val="21"/>
    </w:rPr>
  </w:style>
  <w:style w:type="paragraph" w:styleId="11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1563</Words>
  <Characters>1644</Characters>
  <Paragraphs>49</Paragraphs>
  <TotalTime>2</TotalTime>
  <ScaleCrop>false</ScaleCrop>
  <LinksUpToDate>false</LinksUpToDate>
  <CharactersWithSpaces>1644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2023-07-04T21:00:00Z</dcterms:created>
  <dc:creator>V2203A</dc:creator>
  <cp:lastModifiedBy>办公室（南岳区）</cp:lastModifiedBy>
  <cp:lastPrinted>2023-10-26T10:15:14Z</cp:lastPrinted>
  <dcterms:modified xsi:type="dcterms:W3CDTF">2023-10-26T10:16:03Z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16E15E4AED5C4C619CDA020000EFFE09</vt:lpwstr>
  </property>
  <property fmtid="{D5CDD505-2E9C-101B-9397-08002B2CF9AE}" pid="3" name="KSOProductBuildVer">
    <vt:lpwstr>2052-11.1.0.12763</vt:lpwstr>
  </property>
</Properties>
</file>