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南岳区寿岳乡中心卫生院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年度部门整体支出</w:t>
      </w:r>
    </w:p>
    <w:p>
      <w:pPr>
        <w:widowControl/>
        <w:jc w:val="center"/>
        <w:rPr>
          <w:rFonts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绩效评价报告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根据《中共中央国务院关于全面实施预算绩效管理的意见》的文件精神，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南岳区寿岳乡中心卫生院</w:t>
      </w:r>
      <w:r>
        <w:rPr>
          <w:rFonts w:hint="eastAsia" w:ascii="仿宋" w:hAnsi="仿宋" w:eastAsia="仿宋" w:cs="仿宋"/>
          <w:sz w:val="32"/>
          <w:szCs w:val="32"/>
        </w:rPr>
        <w:t>部门整体支出进行了绩效评价，现报告如下：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部门（单位）基本情况</w:t>
      </w:r>
    </w:p>
    <w:p>
      <w:pPr>
        <w:widowControl/>
        <w:spacing w:line="600" w:lineRule="exact"/>
        <w:ind w:firstLine="630" w:firstLineChars="196"/>
        <w:jc w:val="left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（一）部门职能职责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南岳区寿岳乡中心卫生院是南岳区卫生健康局的一个二级单位，单位人员编制总数为14人，现有职工14人。本院是集医疗、公共卫生服务为一体的综合性卫生院，开设有内科、外科、儿科、中医科、公共卫生科、药剂科等科室。设有病床17张，现有主要医疗设备B超、心电除颤仪、心电图、血压、血糖等各种常规辅助检查，服务人口约7千多人。属财政全额拨款事业单位。</w:t>
      </w:r>
    </w:p>
    <w:p>
      <w:pPr>
        <w:widowControl/>
        <w:spacing w:line="600" w:lineRule="exact"/>
        <w:ind w:firstLine="630" w:firstLineChars="196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2023年末，我院内设处室5个，内设处室分别是办公室、护理组、医疗组、公卫组、药剂组。</w:t>
      </w:r>
    </w:p>
    <w:p>
      <w:pPr>
        <w:widowControl/>
        <w:spacing w:line="600" w:lineRule="exact"/>
        <w:ind w:firstLine="630" w:firstLineChars="196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（三）人员编制情况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年末，我单位共有编制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 </w:t>
      </w:r>
      <w:r>
        <w:rPr>
          <w:rFonts w:hint="eastAsia" w:ascii="仿宋" w:hAnsi="仿宋" w:eastAsia="仿宋" w:cs="仿宋"/>
          <w:sz w:val="32"/>
          <w:szCs w:val="32"/>
        </w:rPr>
        <w:t>人，事业编制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14</w:t>
      </w:r>
      <w:r>
        <w:rPr>
          <w:rFonts w:hint="eastAsia" w:ascii="仿宋" w:hAnsi="仿宋" w:eastAsia="仿宋" w:cs="仿宋"/>
          <w:sz w:val="32"/>
          <w:szCs w:val="32"/>
        </w:rPr>
        <w:t>人。年末实有在职人员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3人，</w:t>
      </w:r>
      <w:r>
        <w:rPr>
          <w:rFonts w:hint="eastAsia" w:ascii="仿宋" w:hAnsi="仿宋" w:eastAsia="仿宋" w:cs="仿宋"/>
          <w:sz w:val="32"/>
          <w:szCs w:val="32"/>
        </w:rPr>
        <w:t>离休人员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一般公共预算支出情况</w:t>
      </w:r>
    </w:p>
    <w:p>
      <w:pPr>
        <w:widowControl/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（一）基本支出情况</w:t>
      </w:r>
    </w:p>
    <w:p>
      <w:pPr>
        <w:tabs>
          <w:tab w:val="left" w:pos="2296"/>
        </w:tabs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基本支出系保障我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机构正常运转、完成日常工作任务而发生的各项支出，包括用于在职和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临聘</w:t>
      </w:r>
      <w:r>
        <w:rPr>
          <w:rFonts w:hint="eastAsia" w:ascii="仿宋" w:hAnsi="仿宋" w:eastAsia="仿宋" w:cs="仿宋"/>
          <w:sz w:val="32"/>
          <w:szCs w:val="32"/>
        </w:rPr>
        <w:t>人员基本工资、津贴补贴等人员经费以及办公费、印刷费、水电费、办公设备购置等日常公用经费。20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386.01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增加47.32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基本支出中人员经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270.65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万元，占基本支出的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</w:rPr>
        <w:t>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增加2%。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日常公用经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115.36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万元，占基本支出的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上年增加13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，主要原因是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受疫情影响和防控刚性支出要求，我单位厉行节约、严格把关，严控三公经费支出，大力压减公用经费支出。</w:t>
      </w:r>
    </w:p>
    <w:p>
      <w:pPr>
        <w:widowControl/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（二）项目支出情况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150" w:leftChars="0" w:right="0" w:rightChars="0" w:firstLine="960" w:firstLineChars="30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年度项目预算金额为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92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万元，项目资金安排主要来源于2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022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年预算财政拨款，无追加预算。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用于卫生院业务用房改造和改建维修配套设施设备采购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，无其他用途。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150" w:leftChars="0" w:right="0" w:rightChars="0" w:firstLine="960" w:firstLineChars="30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项目绩效目标：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保证寿岳乡中心卫生院改建维修工程顺利完成，推进基层医疗机构健康发展，让病人有更舒适的环境、完善的配套设施。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150" w:leftChars="0" w:right="0" w:firstLine="0" w:firstLineChars="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项目资金及使用管理情况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150" w:leftChars="0" w:right="0" w:rightChars="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   2022年项目资金用于南岳区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寿岳乡中心卫生院改建维修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，项目约总投资92万元，项目计划于2021年开始实施，2022年结束，为了加强对项目的管理，确保资金的合理使用，医院成立了专项资金管理领导小组，制定了资金管理办法，项目管理办法，工作方案，工作计划，工程款严格按照项目工程进度、合同规定付款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150" w:leftChars="0" w:right="0" w:rightChars="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     2023年项目资金用于南岳区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寿岳乡中心卫生院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污水处理设施设备采购和安装及维护，项目约总投资21万元，项目计划于2022年开始实施，2023年结束。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150" w:leftChars="0" w:right="0" w:rightChars="0" w:firstLine="0" w:firstLineChars="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项目实施情况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150" w:leftChars="0" w:right="0" w:rightChars="0" w:firstLine="960" w:firstLineChars="30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南岳区寿岳乡中心卫生院由专人负责工程进度管理监督，所有程序均按规定进行。项目建设程序管理制度总体上按三个阶段进行:一是项目前期工作阶段。项目单位需要组织编制项目建议书、进行可行性研究、开展勘察设计和施工前期准备等工作。政府主管部门依法对项目基本建设程序执行情况进行审查。属于政府投资项目，主要进行项目立项审查批复、可行性研究审查批复、初步设计及概算审查批复、项目选址及规划许可、项目用地预审及批准、项目环境影响评价审批、项目节能评估和审查、施工许可证或者开工报告批复等。二是项目建设实施阶段。项日单位按照项目前期审核批复内容及要求，依法组织项目建设实施，并加强工程质量和安金管理。政府主管部门加强项目建设实施全过程监管，大力推行项目法人责任制、招标投标制、工程监理制、合同管理制等。三是项目竣工投产阶段。项目单位依法组织项目竣工验收，并加强项目管理，政府主管部门进行验收备案管理，积极推行政府投资项目后评价制度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150" w:leftChars="0" w:right="0" w:rightChars="0" w:firstLine="0" w:firstLineChars="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项目绩效及评价方法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150"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确保寿岳乡中心卫生院业务用房工程按时按量完成，大力推进基层医疗卫生机构的基础设施建设，有效改善医生患者紧张关系，推进基层医疗卫生机构健康发展，提高基层医疗卫生机构综合素质。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评价方法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一般采用打分法，绩效评价总分值100分。具体做法是：（1）根据不同评价准则、不同评价问题、各项评价指标的重要性逐层赋予不同分之；（2）确定每个评价指标的评分标准；（3）具体评价时，对照评分标准，给每个指标进行打分，然后把所有指标的得分值直接加总得到总分。再根据总分的高低，给项目进行评级分等。根据综合评分结果，85分以上的为优秀、70-85分为良好，60-70分为中等，60分以下为差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、存在的问题及原因分析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150"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下一步我们将继续规范和加强专项资金的管理，保障专项资金安全，提高资金使用效率，更好地为广大群众服务。                      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150" w:leftChars="0" w:right="0" w:rightChars="0" w:firstLine="4480" w:firstLineChars="140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南岳区寿岳乡中心卫生院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right="0" w:rightChars="0" w:firstLine="4480" w:firstLineChars="1400"/>
        <w:jc w:val="left"/>
        <w:rPr>
          <w:rFonts w:hint="default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    2023年2月9日</w:t>
      </w: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widowControl/>
        <w:numPr>
          <w:ilvl w:val="0"/>
          <w:numId w:val="0"/>
        </w:numPr>
        <w:spacing w:line="600" w:lineRule="exact"/>
        <w:ind w:firstLine="600" w:firstLineChars="20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tbl>
      <w:tblPr>
        <w:tblStyle w:val="5"/>
        <w:tblW w:w="97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012"/>
        <w:gridCol w:w="1808"/>
        <w:gridCol w:w="2013"/>
        <w:gridCol w:w="1500"/>
        <w:gridCol w:w="1370"/>
        <w:gridCol w:w="14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南岳区寿岳乡中心卫生院绩效自评表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南岳区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寿岳乡中心卫生院改建维修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旷艳青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18073428802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南岳区卫生健康局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南岳区寿岳乡中心卫生院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年初预算资金总额：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实际投入资金额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产生差异的原因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78.0284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78.0284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78.0284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78.0284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南岳区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寿岳乡中心卫生院改建维修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工程必须达到设计要求</w:t>
            </w:r>
          </w:p>
        </w:tc>
        <w:tc>
          <w:tcPr>
            <w:tcW w:w="4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南岳区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寿岳乡中心卫生院改建维修项目在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2022年需按要求完成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产生差异的原因及改进措施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施工项目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≧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%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采购项目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按设计要求和工程建设标准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≧95%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≧95%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完成各项工作合格率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≧95%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施工项目和采购项目保证金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45.29万元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42.29万元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已完工，未验收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确保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寿岳乡中心卫生院更好地环境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南岳区寿岳乡中心卫生院绩效自评表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南岳区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寿岳乡中心卫生院改建维修配套设施设备采购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旷艳青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18073428802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南岳区卫生健康局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南岳区寿岳乡中心卫生院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年初预算资金总额：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实际投入资金额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产生差异的原因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13.9716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13.9716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13.9716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13.9716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南岳区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寿岳乡中心卫生院改建维修配套设施设备采购</w:t>
            </w:r>
          </w:p>
        </w:tc>
        <w:tc>
          <w:tcPr>
            <w:tcW w:w="4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南岳区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寿岳乡中心卫生院改建维修配套设施设备采购项目在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2022年需按要求完成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产生差异的原因及改进措施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采购项目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按设计要求和工程建设标准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≧95%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≧95%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完成各项工作合格率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100%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施工项目和采购项目保证金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13.9716万元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13.9716万元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确保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寿岳乡中心卫生院更好地环境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600" w:lineRule="exact"/>
        <w:ind w:firstLine="600" w:firstLineChars="20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widowControl/>
        <w:numPr>
          <w:ilvl w:val="0"/>
          <w:numId w:val="0"/>
        </w:numPr>
        <w:spacing w:line="600" w:lineRule="exact"/>
        <w:ind w:firstLine="600" w:firstLineChars="20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widowControl/>
        <w:numPr>
          <w:ilvl w:val="0"/>
          <w:numId w:val="0"/>
        </w:numPr>
        <w:spacing w:line="600" w:lineRule="exact"/>
        <w:ind w:firstLine="600" w:firstLineChars="20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tbl>
      <w:tblPr>
        <w:tblStyle w:val="5"/>
        <w:tblW w:w="97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012"/>
        <w:gridCol w:w="1808"/>
        <w:gridCol w:w="2013"/>
        <w:gridCol w:w="1500"/>
        <w:gridCol w:w="1370"/>
        <w:gridCol w:w="14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南岳区寿岳乡中心卫生院绩效自评表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南岳区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寿岳乡中心卫生院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污水处理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设施设备采购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旷艳青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18073428802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南岳区卫生健康局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南岳区寿岳乡中心卫生院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年初预算资金总额：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实际投入资金额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产生差异的原因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南岳区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寿岳乡中心卫生院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污水处理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设施设备采购</w:t>
            </w:r>
          </w:p>
        </w:tc>
        <w:tc>
          <w:tcPr>
            <w:tcW w:w="4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南岳区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寿岳乡中心卫生院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污水处理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设施设备采购项目在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2023年需按要求完成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产生差异的原因及改进措施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采购项目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按设计要求和工程建设标准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≧95%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完成各项工作合格率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施工项目和采购项目保证金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21万元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确保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寿岳乡中心卫生院更好地环境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600" w:lineRule="exact"/>
        <w:ind w:firstLine="600" w:firstLineChars="20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9CCF1"/>
    <w:multiLevelType w:val="singleLevel"/>
    <w:tmpl w:val="F639CC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E47135"/>
    <w:multiLevelType w:val="singleLevel"/>
    <w:tmpl w:val="64E47135"/>
    <w:lvl w:ilvl="0" w:tentative="0">
      <w:start w:val="1"/>
      <w:numFmt w:val="chineseCounting"/>
      <w:suff w:val="nothing"/>
      <w:lvlText w:val="%1、"/>
      <w:lvlJc w:val="left"/>
      <w:pPr>
        <w:ind w:left="15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NWJkNTdjMmNjNGZjZjM1ODUzNTc1OTk2OThkYWUifQ=="/>
  </w:docVars>
  <w:rsids>
    <w:rsidRoot w:val="58E06247"/>
    <w:rsid w:val="00881676"/>
    <w:rsid w:val="073950D7"/>
    <w:rsid w:val="08025F66"/>
    <w:rsid w:val="0B1D4359"/>
    <w:rsid w:val="1231425B"/>
    <w:rsid w:val="149B2A0B"/>
    <w:rsid w:val="20E67351"/>
    <w:rsid w:val="21812E03"/>
    <w:rsid w:val="28606852"/>
    <w:rsid w:val="28F271DD"/>
    <w:rsid w:val="29EF7861"/>
    <w:rsid w:val="30BE2A8F"/>
    <w:rsid w:val="429F3322"/>
    <w:rsid w:val="43102595"/>
    <w:rsid w:val="4A1504A0"/>
    <w:rsid w:val="4BB05A5B"/>
    <w:rsid w:val="4EB96A9A"/>
    <w:rsid w:val="52C14B04"/>
    <w:rsid w:val="55A02E49"/>
    <w:rsid w:val="58E06247"/>
    <w:rsid w:val="64A2122F"/>
    <w:rsid w:val="6713109A"/>
    <w:rsid w:val="67B42849"/>
    <w:rsid w:val="6C586638"/>
    <w:rsid w:val="6ED84A76"/>
    <w:rsid w:val="71BD756A"/>
    <w:rsid w:val="751B6785"/>
    <w:rsid w:val="76FD1791"/>
    <w:rsid w:val="77CB6225"/>
    <w:rsid w:val="7BD4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3"/>
    <w:basedOn w:val="1"/>
    <w:qFormat/>
    <w:uiPriority w:val="0"/>
    <w:rPr>
      <w:rFonts w:ascii="Times New Roman" w:hAnsi="Times New Roman" w:eastAsia="仿宋_GB2312" w:cs="Times New Roman"/>
      <w:spacing w:val="113"/>
      <w:sz w:val="32"/>
    </w:rPr>
  </w:style>
  <w:style w:type="paragraph" w:customStyle="1" w:styleId="8">
    <w:name w:val="样式4"/>
    <w:basedOn w:val="1"/>
    <w:qFormat/>
    <w:uiPriority w:val="0"/>
    <w:rPr>
      <w:rFonts w:ascii="Times New Roman" w:hAnsi="Times New Roman" w:eastAsia="仿宋_GB2312" w:cs="Times New Roman"/>
      <w:snapToGrid w:val="0"/>
      <w:spacing w:val="79"/>
      <w:sz w:val="32"/>
    </w:rPr>
  </w:style>
  <w:style w:type="paragraph" w:customStyle="1" w:styleId="9">
    <w:name w:val="样式6"/>
    <w:basedOn w:val="1"/>
    <w:qFormat/>
    <w:uiPriority w:val="0"/>
    <w:rPr>
      <w:rFonts w:ascii="Times New Roman" w:hAnsi="Times New Roman" w:eastAsia="仿宋_GB2312" w:cs="Times New Roman"/>
      <w:spacing w:val="57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2817</Words>
  <Characters>3104</Characters>
  <Lines>0</Lines>
  <Paragraphs>0</Paragraphs>
  <TotalTime>9</TotalTime>
  <ScaleCrop>false</ScaleCrop>
  <LinksUpToDate>false</LinksUpToDate>
  <CharactersWithSpaces>3189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2020-10-27T13:06:00Z</dcterms:created>
  <dc:creator>Administrator</dc:creator>
  <cp:lastModifiedBy>lenovo</cp:lastModifiedBy>
  <cp:lastPrinted>2023-02-10T07:37:50Z</cp:lastPrinted>
  <dcterms:modified xsi:type="dcterms:W3CDTF">2023-02-10T07:38:19Z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D2C36BBB2D3B4C1E80362485F5C82DB4</vt:lpwstr>
  </property>
</Properties>
</file>