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90"/>
        <w:gridCol w:w="798"/>
        <w:gridCol w:w="272"/>
        <w:gridCol w:w="90"/>
        <w:gridCol w:w="1733"/>
        <w:gridCol w:w="90"/>
        <w:gridCol w:w="1672"/>
        <w:gridCol w:w="90"/>
        <w:gridCol w:w="975"/>
        <w:gridCol w:w="969"/>
        <w:gridCol w:w="722"/>
        <w:gridCol w:w="90"/>
        <w:gridCol w:w="1206"/>
        <w:gridCol w:w="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20" w:hRule="atLeast"/>
          <w:jc w:val="center"/>
        </w:trPr>
        <w:tc>
          <w:tcPr>
            <w:tcW w:w="9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南岳区旅游服务中心部门整体支出绩效目标申报表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360" w:hRule="atLeast"/>
          <w:jc w:val="center"/>
        </w:trPr>
        <w:tc>
          <w:tcPr>
            <w:tcW w:w="9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 2020 年度）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4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填报单位（盖章）：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部门基本信息</w:t>
            </w: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76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南岳区旅游服务中心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绩效管理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联系电话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15973409506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人员编制数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实有人数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部门职能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职责概述</w:t>
            </w:r>
          </w:p>
        </w:tc>
        <w:tc>
          <w:tcPr>
            <w:tcW w:w="76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主要负责全区旅游环境治理，旅游环境质量与服务质量相关工作。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政府性基金拨款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非税收入拨款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277.54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277.54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单位年度支出预算（万元）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8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277.54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150.82</w:t>
            </w: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76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三公经费预算（万元）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公务用车运行和购置费</w:t>
            </w: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5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649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879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="105" w:leftChars="50" w:right="105" w:rightChars="5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1、优化全区旅游环境质量与服务质量顺利推进促进旅游经济有序发展；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2、改善旅游环境，完善条块结合、责任明确、多方联动、齐抓共管、科学高效的旅游管理体系。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72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三级指标内容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三级指标目标值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660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旅游环境综合治理指标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各部门联合执法，清理乱停乱放托车、单车≤3998台查处非法营运摩托车≤39台，小车≤25辆；查处上路拦车、店外喊客、驱车赶客、跟客缠客行为≤678起；查处塞佛塞像、吊带索钱行为≤23起，倒卖门票≤34起。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10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“12345”热线受理事件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≤6858件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40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重大旅游安全事故发生率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00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受理事件综合办结率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≥98.90%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每日旅游环境督查考核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对个人和家庭补助经费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日常公用经费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≤20.82万元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专项经费支出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≤126.72万元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重大旅游投诉率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2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确保良好的旅游环境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98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环境效益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营造良好的旅游环境，优化全区旅游环境质量与服务质量顺利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推进促进旅游经济有序发展。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6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持续为来岳游客提供良好旅游环境。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60" w:hRule="atLeast"/>
          <w:jc w:val="center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游客满意度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57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其他需要说明的问题</w:t>
            </w:r>
          </w:p>
        </w:tc>
        <w:tc>
          <w:tcPr>
            <w:tcW w:w="879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67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财务部门业务股室审核意见</w:t>
            </w:r>
          </w:p>
        </w:tc>
        <w:tc>
          <w:tcPr>
            <w:tcW w:w="29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（盖章）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月   日  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股审核意见</w:t>
            </w:r>
          </w:p>
        </w:tc>
        <w:tc>
          <w:tcPr>
            <w:tcW w:w="298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878D3"/>
    <w:rsid w:val="0E1C1F1B"/>
    <w:rsid w:val="1D811D18"/>
    <w:rsid w:val="23201E39"/>
    <w:rsid w:val="29C52DD4"/>
    <w:rsid w:val="42A90CCD"/>
    <w:rsid w:val="57B60540"/>
    <w:rsid w:val="78F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2020-07-02T09:36:00Z</dcterms:created>
  <dc:creator>风声水起</dc:creator>
  <cp:lastModifiedBy>风声水起</cp:lastModifiedBy>
  <dcterms:modified xsi:type="dcterms:W3CDTF">2020-07-15T17:30:39Z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