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920" w:firstLineChars="400"/>
        <w:jc w:val="both"/>
        <w:rPr>
          <w:rFonts w:hint="eastAsia" w:ascii="Times New Roman" w:hAnsi="Times New Roman" w:cs="Times New Roman"/>
          <w:sz w:val="48"/>
          <w:szCs w:val="48"/>
          <w:lang w:val="en-US" w:eastAsia="zh-CN"/>
        </w:rPr>
      </w:pPr>
      <w:r>
        <w:rPr>
          <w:rFonts w:ascii="Times New Roman" w:hAnsi="Times New Roman" w:cs="Times New Roman"/>
          <w:sz w:val="48"/>
          <w:szCs w:val="48"/>
        </w:rPr>
        <w:t>2019年</w:t>
      </w:r>
      <w:r>
        <w:rPr>
          <w:rFonts w:hint="eastAsia" w:ascii="Times New Roman" w:hAnsi="Times New Roman" w:cs="Times New Roman"/>
          <w:sz w:val="48"/>
          <w:szCs w:val="48"/>
          <w:lang w:val="en-US" w:eastAsia="zh-CN"/>
        </w:rPr>
        <w:t>交通运输局</w:t>
      </w:r>
    </w:p>
    <w:p>
      <w:pPr>
        <w:pStyle w:val="4"/>
        <w:ind w:firstLine="1920" w:firstLineChars="400"/>
        <w:jc w:val="both"/>
        <w:rPr>
          <w:rFonts w:ascii="Times New Roman" w:hAnsi="Times New Roman" w:cs="Times New Roman"/>
          <w:sz w:val="48"/>
          <w:szCs w:val="48"/>
        </w:rPr>
      </w:pPr>
      <w:r>
        <w:rPr>
          <w:rFonts w:ascii="Times New Roman" w:hAnsi="Times New Roman" w:cs="Times New Roman"/>
          <w:sz w:val="48"/>
          <w:szCs w:val="48"/>
        </w:rPr>
        <w:t>部门决算情况说明</w:t>
      </w:r>
    </w:p>
    <w:p>
      <w:pPr>
        <w:widowControl/>
        <w:jc w:val="left"/>
        <w:rPr>
          <w:rFonts w:eastAsia="宋体"/>
        </w:rPr>
      </w:pPr>
    </w:p>
    <w:p>
      <w:pPr>
        <w:pStyle w:val="4"/>
        <w:spacing w:line="560" w:lineRule="exact"/>
        <w:rPr>
          <w:rFonts w:ascii="Times New Roman" w:hAnsi="Times New Roman" w:eastAsia="方正仿宋简体" w:cs="Times New Roman"/>
          <w:b/>
          <w:sz w:val="32"/>
          <w:szCs w:val="32"/>
        </w:rPr>
      </w:pPr>
      <w:r>
        <w:rPr>
          <w:rFonts w:ascii="Times New Roman" w:hAnsi="Times New Roman" w:eastAsia="方正黑体简体" w:cs="Times New Roman"/>
          <w:bCs/>
          <w:sz w:val="32"/>
          <w:szCs w:val="32"/>
        </w:rPr>
        <w:t>一、收入支出决算总体情况说明</w:t>
      </w:r>
    </w:p>
    <w:p>
      <w:pPr>
        <w:snapToGrid w:val="0"/>
        <w:spacing w:line="520" w:lineRule="exact"/>
        <w:ind w:firstLine="640" w:firstLineChars="200"/>
        <w:rPr>
          <w:rFonts w:hint="eastAsia" w:ascii="Times New Roman" w:hAnsi="Times New Roman" w:eastAsia="方正仿宋简体" w:cs="Times New Roman"/>
          <w:color w:val="auto"/>
          <w:sz w:val="32"/>
          <w:szCs w:val="32"/>
          <w:lang w:eastAsia="zh-CN"/>
        </w:rPr>
      </w:pPr>
      <w:r>
        <w:rPr>
          <w:rFonts w:hint="eastAsia" w:ascii="Malgun Gothic" w:hAnsi="Malgun Gothic" w:eastAsia="Malgun Gothic" w:cs="Malgun Gothic"/>
          <w:sz w:val="32"/>
          <w:szCs w:val="32"/>
        </w:rPr>
        <w:t>2019年</w:t>
      </w:r>
      <w:r>
        <w:rPr>
          <w:rFonts w:hint="eastAsia" w:ascii="Malgun Gothic" w:hAnsi="Malgun Gothic" w:eastAsia="Malgun Gothic" w:cs="Malgun Gothic"/>
          <w:sz w:val="32"/>
          <w:szCs w:val="32"/>
          <w:lang w:eastAsia="zh-CN"/>
        </w:rPr>
        <w:t>总</w:t>
      </w:r>
      <w:r>
        <w:rPr>
          <w:rFonts w:hint="eastAsia" w:ascii="Malgun Gothic" w:hAnsi="Malgun Gothic" w:eastAsia="Malgun Gothic" w:cs="Malgun Gothic"/>
          <w:sz w:val="32"/>
          <w:szCs w:val="32"/>
        </w:rPr>
        <w:t>收入17</w:t>
      </w:r>
      <w:r>
        <w:rPr>
          <w:rFonts w:hint="eastAsia" w:ascii="Malgun Gothic" w:hAnsi="Malgun Gothic" w:eastAsia="Malgun Gothic" w:cs="Malgun Gothic"/>
          <w:sz w:val="32"/>
          <w:szCs w:val="32"/>
          <w:lang w:val="en-US" w:eastAsia="zh-CN"/>
        </w:rPr>
        <w:t>96万</w:t>
      </w:r>
      <w:r>
        <w:rPr>
          <w:rFonts w:hint="eastAsia" w:ascii="Malgun Gothic" w:hAnsi="Malgun Gothic" w:eastAsia="Malgun Gothic" w:cs="Malgun Gothic"/>
          <w:sz w:val="32"/>
          <w:szCs w:val="32"/>
        </w:rPr>
        <w:t>元，比2018年</w:t>
      </w:r>
      <w:r>
        <w:rPr>
          <w:rFonts w:hint="eastAsia" w:ascii="Malgun Gothic" w:hAnsi="Malgun Gothic" w:eastAsia="Malgun Gothic" w:cs="Malgun Gothic"/>
          <w:sz w:val="32"/>
          <w:szCs w:val="32"/>
          <w:lang w:eastAsia="zh-CN"/>
        </w:rPr>
        <w:t>总</w:t>
      </w:r>
      <w:r>
        <w:rPr>
          <w:rFonts w:hint="eastAsia" w:ascii="Malgun Gothic" w:hAnsi="Malgun Gothic" w:eastAsia="Malgun Gothic" w:cs="Malgun Gothic"/>
          <w:sz w:val="32"/>
          <w:szCs w:val="32"/>
        </w:rPr>
        <w:t>收入</w:t>
      </w:r>
      <w:r>
        <w:rPr>
          <w:rFonts w:hint="eastAsia" w:ascii="Malgun Gothic" w:hAnsi="Malgun Gothic" w:eastAsia="Malgun Gothic" w:cs="Malgun Gothic"/>
          <w:sz w:val="32"/>
          <w:szCs w:val="32"/>
          <w:lang w:val="en-US" w:eastAsia="zh-CN"/>
        </w:rPr>
        <w:t>1979万</w:t>
      </w:r>
      <w:r>
        <w:rPr>
          <w:rFonts w:hint="eastAsia" w:ascii="Malgun Gothic" w:hAnsi="Malgun Gothic" w:eastAsia="Malgun Gothic" w:cs="Malgun Gothic"/>
          <w:sz w:val="32"/>
          <w:szCs w:val="32"/>
        </w:rPr>
        <w:t>元</w:t>
      </w:r>
      <w:r>
        <w:rPr>
          <w:rFonts w:hint="eastAsia" w:ascii="Malgun Gothic" w:hAnsi="Malgun Gothic" w:eastAsia="Malgun Gothic" w:cs="Malgun Gothic"/>
          <w:sz w:val="32"/>
          <w:szCs w:val="32"/>
          <w:lang w:eastAsia="zh-CN"/>
        </w:rPr>
        <w:t>减少</w:t>
      </w:r>
      <w:r>
        <w:rPr>
          <w:rFonts w:hint="eastAsia" w:ascii="Malgun Gothic" w:hAnsi="Malgun Gothic" w:eastAsia="Malgun Gothic" w:cs="Malgun Gothic"/>
          <w:sz w:val="32"/>
          <w:szCs w:val="32"/>
          <w:lang w:val="en-US" w:eastAsia="zh-CN"/>
        </w:rPr>
        <w:t>183万</w:t>
      </w:r>
      <w:r>
        <w:rPr>
          <w:rFonts w:hint="eastAsia" w:ascii="Malgun Gothic" w:hAnsi="Malgun Gothic" w:eastAsia="Malgun Gothic" w:cs="Malgun Gothic"/>
          <w:sz w:val="32"/>
          <w:szCs w:val="32"/>
        </w:rPr>
        <w:t>元，</w:t>
      </w:r>
      <w:r>
        <w:rPr>
          <w:rFonts w:hint="eastAsia" w:ascii="Malgun Gothic" w:hAnsi="Malgun Gothic" w:eastAsia="Malgun Gothic" w:cs="Malgun Gothic"/>
          <w:sz w:val="32"/>
          <w:szCs w:val="32"/>
          <w:lang w:eastAsia="zh-CN"/>
        </w:rPr>
        <w:t>减少</w:t>
      </w:r>
      <w:r>
        <w:rPr>
          <w:rFonts w:hint="eastAsia" w:ascii="Malgun Gothic" w:hAnsi="Malgun Gothic" w:eastAsia="Malgun Gothic" w:cs="Malgun Gothic"/>
          <w:sz w:val="32"/>
          <w:szCs w:val="32"/>
          <w:lang w:val="en-US" w:eastAsia="zh-CN"/>
        </w:rPr>
        <w:t>9.25</w:t>
      </w:r>
      <w:r>
        <w:rPr>
          <w:rFonts w:hint="eastAsia" w:ascii="Malgun Gothic" w:hAnsi="Malgun Gothic" w:eastAsia="Malgun Gothic" w:cs="Malgun Gothic"/>
          <w:sz w:val="32"/>
          <w:szCs w:val="32"/>
        </w:rPr>
        <w:t>%。</w:t>
      </w:r>
      <w:r>
        <w:rPr>
          <w:rFonts w:ascii="Times New Roman" w:hAnsi="Times New Roman" w:eastAsia="方正仿宋简体" w:cs="Times New Roman"/>
          <w:color w:val="auto"/>
          <w:sz w:val="32"/>
          <w:szCs w:val="32"/>
        </w:rPr>
        <w:t>主要是因为</w:t>
      </w:r>
      <w:r>
        <w:rPr>
          <w:rFonts w:hint="eastAsia" w:eastAsia="方正仿宋简体" w:cs="Times New Roman"/>
          <w:color w:val="auto"/>
          <w:sz w:val="32"/>
          <w:szCs w:val="32"/>
          <w:lang w:val="en-US" w:eastAsia="zh-CN"/>
        </w:rPr>
        <w:t>项目减少</w:t>
      </w:r>
      <w:r>
        <w:rPr>
          <w:rFonts w:hint="eastAsia" w:eastAsia="方正仿宋简体" w:cs="Times New Roman"/>
          <w:color w:val="auto"/>
          <w:sz w:val="32"/>
          <w:szCs w:val="32"/>
          <w:lang w:eastAsia="zh-CN"/>
        </w:rPr>
        <w:t>。</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二、收入决算情况说明</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本年收入合计</w:t>
      </w:r>
      <w:r>
        <w:rPr>
          <w:rFonts w:hint="eastAsia" w:ascii="Times New Roman" w:hAnsi="Times New Roman" w:eastAsia="方正仿宋简体" w:cs="Times New Roman"/>
          <w:color w:val="auto"/>
          <w:sz w:val="32"/>
          <w:szCs w:val="32"/>
          <w:lang w:val="en-US" w:eastAsia="zh-CN"/>
        </w:rPr>
        <w:t>1796</w:t>
      </w:r>
      <w:r>
        <w:rPr>
          <w:rFonts w:ascii="Times New Roman" w:hAnsi="Times New Roman" w:eastAsia="方正仿宋简体" w:cs="Times New Roman"/>
          <w:color w:val="auto"/>
          <w:sz w:val="32"/>
          <w:szCs w:val="32"/>
        </w:rPr>
        <w:t>万元，其中：财政拨款收入</w:t>
      </w:r>
      <w:r>
        <w:rPr>
          <w:rFonts w:hint="eastAsia" w:ascii="Times New Roman" w:hAnsi="Times New Roman" w:eastAsia="方正仿宋简体" w:cs="Times New Roman"/>
          <w:color w:val="auto"/>
          <w:sz w:val="32"/>
          <w:szCs w:val="32"/>
          <w:lang w:val="en-US" w:eastAsia="zh-CN"/>
        </w:rPr>
        <w:t>1793</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99.8</w:t>
      </w:r>
      <w:r>
        <w:rPr>
          <w:rFonts w:ascii="Times New Roman" w:hAnsi="Times New Roman" w:eastAsia="方正仿宋简体" w:cs="Times New Roman"/>
          <w:color w:val="auto"/>
          <w:sz w:val="32"/>
          <w:szCs w:val="32"/>
        </w:rPr>
        <w:t>%；上级补助收入</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%；事业收入</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%；经营收入</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%；附属单位上缴收入</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%；其他收</w:t>
      </w:r>
      <w:r>
        <w:rPr>
          <w:rFonts w:hint="eastAsia" w:ascii="Times New Roman" w:hAnsi="Times New Roman" w:eastAsia="方正仿宋简体" w:cs="Times New Roman"/>
          <w:color w:val="auto"/>
          <w:sz w:val="32"/>
          <w:szCs w:val="32"/>
          <w:lang w:eastAsia="zh-CN"/>
        </w:rPr>
        <w:t>入</w:t>
      </w:r>
      <w:r>
        <w:rPr>
          <w:rFonts w:hint="eastAsia" w:ascii="Times New Roman" w:hAnsi="Times New Roman" w:eastAsia="方正仿宋简体" w:cs="Times New Roman"/>
          <w:color w:val="auto"/>
          <w:sz w:val="32"/>
          <w:szCs w:val="32"/>
          <w:lang w:val="en-US" w:eastAsia="zh-CN"/>
        </w:rPr>
        <w:t>0.26</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0.2</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三、支出决算情况说明</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本年支出合计</w:t>
      </w:r>
      <w:r>
        <w:rPr>
          <w:rFonts w:hint="eastAsia" w:ascii="Times New Roman" w:hAnsi="Times New Roman" w:eastAsia="方正仿宋简体" w:cs="Times New Roman"/>
          <w:color w:val="auto"/>
          <w:sz w:val="32"/>
          <w:szCs w:val="32"/>
          <w:lang w:val="en-US" w:eastAsia="zh-CN"/>
        </w:rPr>
        <w:t>1196</w:t>
      </w:r>
      <w:r>
        <w:rPr>
          <w:rFonts w:ascii="Times New Roman" w:hAnsi="Times New Roman" w:eastAsia="方正仿宋简体" w:cs="Times New Roman"/>
          <w:color w:val="auto"/>
          <w:sz w:val="32"/>
          <w:szCs w:val="32"/>
        </w:rPr>
        <w:t>万元，其中：基本支出</w:t>
      </w:r>
      <w:r>
        <w:rPr>
          <w:rFonts w:hint="eastAsia" w:ascii="Times New Roman" w:hAnsi="Times New Roman" w:eastAsia="方正仿宋简体" w:cs="Times New Roman"/>
          <w:color w:val="auto"/>
          <w:sz w:val="32"/>
          <w:szCs w:val="32"/>
          <w:lang w:val="en-US" w:eastAsia="zh-CN"/>
        </w:rPr>
        <w:t>487</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41</w:t>
      </w:r>
      <w:r>
        <w:rPr>
          <w:rFonts w:ascii="Times New Roman" w:hAnsi="Times New Roman" w:eastAsia="方正仿宋简体" w:cs="Times New Roman"/>
          <w:color w:val="auto"/>
          <w:sz w:val="32"/>
          <w:szCs w:val="32"/>
        </w:rPr>
        <w:t>%；项目支出</w:t>
      </w:r>
      <w:r>
        <w:rPr>
          <w:rFonts w:hint="eastAsia" w:ascii="Times New Roman" w:hAnsi="Times New Roman" w:eastAsia="方正仿宋简体" w:cs="Times New Roman"/>
          <w:color w:val="auto"/>
          <w:sz w:val="32"/>
          <w:szCs w:val="32"/>
          <w:lang w:val="en-US" w:eastAsia="zh-CN"/>
        </w:rPr>
        <w:t>709</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59</w:t>
      </w:r>
      <w:r>
        <w:rPr>
          <w:rFonts w:ascii="Times New Roman" w:hAnsi="Times New Roman" w:eastAsia="方正仿宋简体" w:cs="Times New Roman"/>
          <w:color w:val="auto"/>
          <w:sz w:val="32"/>
          <w:szCs w:val="32"/>
        </w:rPr>
        <w:t>%；上缴上级支出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%；经营支出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%；对附属单位补助支出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四、财政拨款收入支出决算总体情况说明</w:t>
      </w:r>
    </w:p>
    <w:p>
      <w:pPr>
        <w:pStyle w:val="4"/>
        <w:spacing w:line="560" w:lineRule="exact"/>
        <w:ind w:firstLine="640" w:firstLineChars="200"/>
        <w:jc w:val="both"/>
        <w:rPr>
          <w:rFonts w:hint="default" w:ascii="Times New Roman" w:hAnsi="Times New Roman" w:eastAsia="方正仿宋简体" w:cs="Times New Roman"/>
          <w:color w:val="auto"/>
          <w:sz w:val="32"/>
          <w:szCs w:val="32"/>
          <w:lang w:val="en-US" w:eastAsia="zh-CN"/>
        </w:rPr>
      </w:pPr>
      <w:r>
        <w:rPr>
          <w:rFonts w:ascii="Times New Roman" w:hAnsi="Times New Roman" w:eastAsia="方正仿宋简体" w:cs="Times New Roman"/>
          <w:color w:val="auto"/>
          <w:sz w:val="32"/>
          <w:szCs w:val="32"/>
        </w:rPr>
        <w:t>2019年度财政拨款收</w:t>
      </w:r>
      <w:r>
        <w:rPr>
          <w:rFonts w:hint="eastAsia" w:ascii="Times New Roman" w:hAnsi="Times New Roman" w:eastAsia="方正仿宋简体" w:cs="Times New Roman"/>
          <w:color w:val="auto"/>
          <w:sz w:val="32"/>
          <w:szCs w:val="32"/>
          <w:lang w:eastAsia="zh-CN"/>
        </w:rPr>
        <w:t>入</w:t>
      </w:r>
      <w:r>
        <w:rPr>
          <w:rFonts w:hint="eastAsia" w:ascii="Times New Roman" w:hAnsi="Times New Roman" w:eastAsia="方正仿宋简体" w:cs="Times New Roman"/>
          <w:color w:val="auto"/>
          <w:sz w:val="32"/>
          <w:szCs w:val="32"/>
          <w:lang w:val="en-US" w:eastAsia="zh-CN"/>
        </w:rPr>
        <w:t>1793万元,</w:t>
      </w:r>
      <w:r>
        <w:rPr>
          <w:rFonts w:ascii="Times New Roman" w:hAnsi="Times New Roman" w:eastAsia="方正仿宋简体" w:cs="Times New Roman"/>
          <w:color w:val="auto"/>
          <w:sz w:val="32"/>
          <w:szCs w:val="32"/>
        </w:rPr>
        <w:t>与2018年</w:t>
      </w:r>
      <w:r>
        <w:rPr>
          <w:rFonts w:hint="eastAsia" w:ascii="Times New Roman" w:hAnsi="Times New Roman" w:eastAsia="方正仿宋简体" w:cs="Times New Roman"/>
          <w:color w:val="auto"/>
          <w:sz w:val="32"/>
          <w:szCs w:val="32"/>
          <w:lang w:eastAsia="zh-CN"/>
        </w:rPr>
        <w:t>收入</w:t>
      </w:r>
      <w:r>
        <w:rPr>
          <w:rFonts w:hint="eastAsia" w:ascii="Times New Roman" w:hAnsi="Times New Roman" w:eastAsia="方正仿宋简体" w:cs="Times New Roman"/>
          <w:color w:val="auto"/>
          <w:sz w:val="32"/>
          <w:szCs w:val="32"/>
          <w:lang w:val="en-US" w:eastAsia="zh-CN"/>
        </w:rPr>
        <w:t>1786万元相比</w:t>
      </w:r>
      <w:r>
        <w:rPr>
          <w:rFonts w:hint="eastAsia" w:ascii="Times New Roman" w:hAnsi="Times New Roman" w:eastAsia="方正仿宋简体" w:cs="Times New Roman"/>
          <w:color w:val="auto"/>
          <w:sz w:val="32"/>
          <w:szCs w:val="32"/>
          <w:lang w:eastAsia="zh-CN"/>
        </w:rPr>
        <w:t>增加</w:t>
      </w:r>
      <w:r>
        <w:rPr>
          <w:rFonts w:hint="eastAsia" w:ascii="Times New Roman" w:hAnsi="Times New Roman" w:eastAsia="方正仿宋简体" w:cs="Times New Roman"/>
          <w:color w:val="auto"/>
          <w:sz w:val="32"/>
          <w:szCs w:val="32"/>
          <w:lang w:val="en-US" w:eastAsia="zh-CN"/>
        </w:rPr>
        <w:t>7</w:t>
      </w:r>
      <w:r>
        <w:rPr>
          <w:rFonts w:ascii="Times New Roman" w:hAnsi="Times New Roman" w:eastAsia="方正仿宋简体" w:cs="Times New Roman"/>
          <w:color w:val="auto"/>
          <w:sz w:val="32"/>
          <w:szCs w:val="32"/>
        </w:rPr>
        <w:t>万元,增长</w:t>
      </w:r>
      <w:r>
        <w:rPr>
          <w:rFonts w:hint="eastAsia" w:ascii="Times New Roman" w:hAnsi="Times New Roman" w:eastAsia="方正仿宋简体" w:cs="Times New Roman"/>
          <w:color w:val="auto"/>
          <w:sz w:val="32"/>
          <w:szCs w:val="32"/>
          <w:lang w:val="en-US" w:eastAsia="zh-CN"/>
        </w:rPr>
        <w:t>0.39</w:t>
      </w:r>
      <w:r>
        <w:rPr>
          <w:rFonts w:ascii="Times New Roman" w:hAnsi="Times New Roman" w:eastAsia="方正仿宋简体" w:cs="Times New Roman"/>
          <w:color w:val="auto"/>
          <w:sz w:val="32"/>
          <w:szCs w:val="32"/>
        </w:rPr>
        <w:t>%，主要是因</w:t>
      </w:r>
      <w:r>
        <w:rPr>
          <w:rFonts w:hint="eastAsia" w:ascii="Times New Roman" w:hAnsi="Times New Roman" w:eastAsia="方正仿宋简体" w:cs="Times New Roman"/>
          <w:color w:val="auto"/>
          <w:sz w:val="32"/>
          <w:szCs w:val="32"/>
          <w:lang w:eastAsia="zh-CN"/>
        </w:rPr>
        <w:t>为增加工资</w:t>
      </w:r>
      <w:r>
        <w:rPr>
          <w:rFonts w:hint="eastAsia" w:ascii="Times New Roman" w:hAnsi="Times New Roman" w:eastAsia="方正仿宋简体" w:cs="Times New Roman"/>
          <w:color w:val="auto"/>
          <w:sz w:val="32"/>
          <w:szCs w:val="32"/>
          <w:lang w:val="en-US" w:eastAsia="zh-CN"/>
        </w:rPr>
        <w:t>;</w:t>
      </w:r>
      <w:r>
        <w:rPr>
          <w:rFonts w:ascii="Times New Roman" w:hAnsi="Times New Roman" w:eastAsia="方正仿宋简体" w:cs="Times New Roman"/>
          <w:color w:val="auto"/>
          <w:sz w:val="32"/>
          <w:szCs w:val="32"/>
        </w:rPr>
        <w:t>2019年度财政拨款支</w:t>
      </w:r>
      <w:r>
        <w:rPr>
          <w:rFonts w:hint="eastAsia" w:ascii="Times New Roman" w:hAnsi="Times New Roman" w:eastAsia="方正仿宋简体" w:cs="Times New Roman"/>
          <w:color w:val="auto"/>
          <w:sz w:val="32"/>
          <w:szCs w:val="32"/>
          <w:lang w:eastAsia="zh-CN"/>
        </w:rPr>
        <w:t>出</w:t>
      </w:r>
      <w:r>
        <w:rPr>
          <w:rFonts w:hint="eastAsia" w:ascii="Times New Roman" w:hAnsi="Times New Roman" w:eastAsia="方正仿宋简体" w:cs="Times New Roman"/>
          <w:color w:val="auto"/>
          <w:sz w:val="32"/>
          <w:szCs w:val="32"/>
          <w:lang w:val="en-US" w:eastAsia="zh-CN"/>
        </w:rPr>
        <w:t>1188</w:t>
      </w:r>
      <w:r>
        <w:rPr>
          <w:rFonts w:ascii="Times New Roman" w:hAnsi="Times New Roman" w:eastAsia="方正仿宋简体" w:cs="Times New Roman"/>
          <w:color w:val="auto"/>
          <w:sz w:val="32"/>
          <w:szCs w:val="32"/>
        </w:rPr>
        <w:t>万元，与2018年</w:t>
      </w:r>
      <w:r>
        <w:rPr>
          <w:rFonts w:hint="eastAsia" w:ascii="Times New Roman" w:hAnsi="Times New Roman" w:eastAsia="方正仿宋简体" w:cs="Times New Roman"/>
          <w:color w:val="auto"/>
          <w:sz w:val="32"/>
          <w:szCs w:val="32"/>
          <w:lang w:eastAsia="zh-CN"/>
        </w:rPr>
        <w:t>支出</w:t>
      </w:r>
      <w:r>
        <w:rPr>
          <w:rFonts w:hint="eastAsia" w:ascii="Times New Roman" w:hAnsi="Times New Roman" w:eastAsia="方正仿宋简体" w:cs="Times New Roman"/>
          <w:color w:val="auto"/>
          <w:sz w:val="32"/>
          <w:szCs w:val="32"/>
          <w:lang w:val="en-US" w:eastAsia="zh-CN"/>
        </w:rPr>
        <w:t>1850万元相比</w:t>
      </w:r>
      <w:r>
        <w:rPr>
          <w:rFonts w:hint="eastAsia" w:ascii="Times New Roman" w:hAnsi="Times New Roman" w:eastAsia="方正仿宋简体" w:cs="Times New Roman"/>
          <w:color w:val="auto"/>
          <w:sz w:val="32"/>
          <w:szCs w:val="32"/>
          <w:lang w:eastAsia="zh-CN"/>
        </w:rPr>
        <w:t>减少</w:t>
      </w:r>
      <w:r>
        <w:rPr>
          <w:rFonts w:hint="eastAsia" w:ascii="Times New Roman" w:hAnsi="Times New Roman" w:eastAsia="方正仿宋简体" w:cs="Times New Roman"/>
          <w:color w:val="auto"/>
          <w:sz w:val="32"/>
          <w:szCs w:val="32"/>
          <w:lang w:val="en-US" w:eastAsia="zh-CN"/>
        </w:rPr>
        <w:t>662</w:t>
      </w:r>
      <w:r>
        <w:rPr>
          <w:rFonts w:ascii="Times New Roman" w:hAnsi="Times New Roman" w:eastAsia="方正仿宋简体" w:cs="Times New Roman"/>
          <w:color w:val="auto"/>
          <w:sz w:val="32"/>
          <w:szCs w:val="32"/>
        </w:rPr>
        <w:t>万元,</w:t>
      </w:r>
      <w:r>
        <w:rPr>
          <w:rFonts w:hint="eastAsia" w:ascii="Times New Roman" w:hAnsi="Times New Roman" w:eastAsia="方正仿宋简体" w:cs="Times New Roman"/>
          <w:color w:val="auto"/>
          <w:sz w:val="32"/>
          <w:szCs w:val="32"/>
          <w:lang w:eastAsia="zh-CN"/>
        </w:rPr>
        <w:t>减少</w:t>
      </w:r>
      <w:r>
        <w:rPr>
          <w:rFonts w:hint="eastAsia" w:ascii="Times New Roman" w:hAnsi="Times New Roman" w:eastAsia="方正仿宋简体" w:cs="Times New Roman"/>
          <w:color w:val="auto"/>
          <w:sz w:val="32"/>
          <w:szCs w:val="32"/>
          <w:lang w:val="en-US" w:eastAsia="zh-CN"/>
        </w:rPr>
        <w:t>35</w:t>
      </w:r>
      <w:r>
        <w:rPr>
          <w:rFonts w:ascii="Times New Roman" w:hAnsi="Times New Roman" w:eastAsia="方正仿宋简体" w:cs="Times New Roman"/>
          <w:color w:val="auto"/>
          <w:sz w:val="32"/>
          <w:szCs w:val="32"/>
        </w:rPr>
        <w:t>%，主要是因</w:t>
      </w:r>
      <w:r>
        <w:rPr>
          <w:rFonts w:hint="eastAsia" w:ascii="Times New Roman" w:hAnsi="Times New Roman" w:eastAsia="方正仿宋简体" w:cs="Times New Roman"/>
          <w:color w:val="auto"/>
          <w:sz w:val="32"/>
          <w:szCs w:val="32"/>
          <w:lang w:eastAsia="zh-CN"/>
        </w:rPr>
        <w:t>为项目减少</w:t>
      </w:r>
      <w:r>
        <w:rPr>
          <w:rFonts w:hint="eastAsia" w:ascii="Times New Roman" w:hAnsi="Times New Roman" w:eastAsia="方正仿宋简体" w:cs="Times New Roman"/>
          <w:color w:val="auto"/>
          <w:sz w:val="32"/>
          <w:szCs w:val="32"/>
          <w:lang w:val="en-US" w:eastAsia="zh-CN"/>
        </w:rPr>
        <w:t>;</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五、一般公共预算财政拨款支出决算情况说明</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（一）财政拨款支出决算总体情况</w:t>
      </w:r>
    </w:p>
    <w:p>
      <w:pPr>
        <w:pStyle w:val="4"/>
        <w:spacing w:line="560" w:lineRule="exact"/>
        <w:ind w:firstLine="640" w:firstLineChars="200"/>
        <w:jc w:val="both"/>
        <w:rPr>
          <w:rFonts w:hint="default" w:ascii="Times New Roman" w:hAnsi="Times New Roman" w:eastAsia="方正仿宋简体" w:cs="Times New Roman"/>
          <w:color w:val="auto"/>
          <w:sz w:val="32"/>
          <w:szCs w:val="32"/>
          <w:lang w:val="en-US" w:eastAsia="zh-CN"/>
        </w:rPr>
      </w:pPr>
      <w:r>
        <w:rPr>
          <w:rFonts w:ascii="Times New Roman" w:hAnsi="Times New Roman" w:eastAsia="方正仿宋简体" w:cs="Times New Roman"/>
          <w:color w:val="auto"/>
          <w:sz w:val="32"/>
          <w:szCs w:val="32"/>
        </w:rPr>
        <w:t>2019年度财政拨款支出</w:t>
      </w:r>
      <w:r>
        <w:rPr>
          <w:rFonts w:hint="eastAsia" w:ascii="Times New Roman" w:hAnsi="Times New Roman" w:eastAsia="方正仿宋简体" w:cs="Times New Roman"/>
          <w:color w:val="auto"/>
          <w:sz w:val="32"/>
          <w:szCs w:val="32"/>
          <w:lang w:val="en-US" w:eastAsia="zh-CN"/>
        </w:rPr>
        <w:t>1188</w:t>
      </w:r>
      <w:r>
        <w:rPr>
          <w:rFonts w:ascii="Times New Roman" w:hAnsi="Times New Roman" w:eastAsia="方正仿宋简体" w:cs="Times New Roman"/>
          <w:color w:val="auto"/>
          <w:sz w:val="32"/>
          <w:szCs w:val="32"/>
        </w:rPr>
        <w:t>万元，占本年支出合计的</w:t>
      </w:r>
      <w:r>
        <w:rPr>
          <w:rFonts w:hint="eastAsia" w:ascii="Times New Roman" w:hAnsi="Times New Roman" w:eastAsia="方正仿宋简体" w:cs="Times New Roman"/>
          <w:color w:val="auto"/>
          <w:sz w:val="32"/>
          <w:szCs w:val="32"/>
          <w:lang w:val="en-US" w:eastAsia="zh-CN"/>
        </w:rPr>
        <w:t>99.33</w:t>
      </w:r>
      <w:r>
        <w:rPr>
          <w:rFonts w:ascii="Times New Roman" w:hAnsi="Times New Roman" w:eastAsia="方正仿宋简体" w:cs="Times New Roman"/>
          <w:color w:val="auto"/>
          <w:sz w:val="32"/>
          <w:szCs w:val="32"/>
        </w:rPr>
        <w:t>%，与2018年相比，财政拨款支出减少</w:t>
      </w:r>
      <w:r>
        <w:rPr>
          <w:rFonts w:hint="eastAsia" w:ascii="Times New Roman" w:hAnsi="Times New Roman" w:eastAsia="方正仿宋简体" w:cs="Times New Roman"/>
          <w:color w:val="auto"/>
          <w:sz w:val="32"/>
          <w:szCs w:val="32"/>
          <w:lang w:val="en-US" w:eastAsia="zh-CN"/>
        </w:rPr>
        <w:t>662</w:t>
      </w:r>
      <w:r>
        <w:rPr>
          <w:rFonts w:ascii="Times New Roman" w:hAnsi="Times New Roman" w:eastAsia="方正仿宋简体" w:cs="Times New Roman"/>
          <w:color w:val="auto"/>
          <w:sz w:val="32"/>
          <w:szCs w:val="32"/>
        </w:rPr>
        <w:t>万元，减少</w:t>
      </w:r>
      <w:r>
        <w:rPr>
          <w:rFonts w:hint="eastAsia" w:ascii="Times New Roman" w:hAnsi="Times New Roman" w:eastAsia="方正仿宋简体" w:cs="Times New Roman"/>
          <w:color w:val="auto"/>
          <w:sz w:val="32"/>
          <w:szCs w:val="32"/>
          <w:lang w:val="en-US" w:eastAsia="zh-CN"/>
        </w:rPr>
        <w:t>35</w:t>
      </w:r>
      <w:r>
        <w:rPr>
          <w:rFonts w:ascii="Times New Roman" w:hAnsi="Times New Roman" w:eastAsia="方正仿宋简体" w:cs="Times New Roman"/>
          <w:color w:val="auto"/>
          <w:sz w:val="32"/>
          <w:szCs w:val="32"/>
        </w:rPr>
        <w:t>%，主要是因为</w:t>
      </w:r>
      <w:r>
        <w:rPr>
          <w:rFonts w:hint="eastAsia" w:ascii="Times New Roman" w:hAnsi="Times New Roman" w:eastAsia="方正仿宋简体" w:cs="Times New Roman"/>
          <w:color w:val="auto"/>
          <w:sz w:val="32"/>
          <w:szCs w:val="32"/>
          <w:lang w:eastAsia="zh-CN"/>
        </w:rPr>
        <w:t>项目减少</w:t>
      </w:r>
      <w:r>
        <w:rPr>
          <w:rFonts w:hint="eastAsia" w:ascii="Times New Roman" w:hAnsi="Times New Roman" w:eastAsia="方正仿宋简体" w:cs="Times New Roman"/>
          <w:color w:val="auto"/>
          <w:sz w:val="32"/>
          <w:szCs w:val="32"/>
          <w:lang w:val="en-US" w:eastAsia="zh-CN"/>
        </w:rPr>
        <w:t>.</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（二）财政拨款支出决算结构情况</w:t>
      </w:r>
    </w:p>
    <w:p>
      <w:pPr>
        <w:pStyle w:val="4"/>
        <w:spacing w:line="560" w:lineRule="exact"/>
        <w:ind w:firstLine="640" w:firstLineChars="200"/>
        <w:jc w:val="both"/>
        <w:rPr>
          <w:rFonts w:hint="default" w:ascii="Times New Roman" w:hAnsi="Times New Roman" w:eastAsia="方正仿宋简体" w:cs="Times New Roman"/>
          <w:color w:val="auto"/>
          <w:sz w:val="32"/>
          <w:szCs w:val="32"/>
          <w:lang w:val="en-US"/>
        </w:rPr>
      </w:pPr>
      <w:r>
        <w:rPr>
          <w:rFonts w:ascii="Times New Roman" w:hAnsi="Times New Roman" w:eastAsia="方正仿宋简体" w:cs="Times New Roman"/>
          <w:color w:val="auto"/>
          <w:sz w:val="32"/>
          <w:szCs w:val="32"/>
        </w:rPr>
        <w:t>2019年度财政拨款支</w:t>
      </w:r>
      <w:r>
        <w:rPr>
          <w:rFonts w:hint="eastAsia" w:ascii="Times New Roman" w:hAnsi="Times New Roman" w:eastAsia="方正仿宋简体" w:cs="Times New Roman"/>
          <w:color w:val="auto"/>
          <w:sz w:val="32"/>
          <w:szCs w:val="32"/>
          <w:lang w:eastAsia="zh-CN"/>
        </w:rPr>
        <w:t>出</w:t>
      </w:r>
      <w:r>
        <w:rPr>
          <w:rFonts w:hint="eastAsia" w:ascii="Times New Roman" w:hAnsi="Times New Roman" w:eastAsia="方正仿宋简体" w:cs="Times New Roman"/>
          <w:color w:val="auto"/>
          <w:sz w:val="32"/>
          <w:szCs w:val="32"/>
          <w:lang w:val="en-US" w:eastAsia="zh-CN"/>
        </w:rPr>
        <w:t>1188</w:t>
      </w:r>
      <w:r>
        <w:rPr>
          <w:rFonts w:ascii="Times New Roman" w:hAnsi="Times New Roman" w:eastAsia="方正仿宋简体" w:cs="Times New Roman"/>
          <w:color w:val="auto"/>
          <w:sz w:val="32"/>
          <w:szCs w:val="32"/>
        </w:rPr>
        <w:t>万元，主要用于以下方面：一般公共服务（类）支出</w:t>
      </w:r>
      <w:r>
        <w:rPr>
          <w:rFonts w:hint="eastAsia" w:ascii="Times New Roman" w:hAnsi="Times New Roman" w:eastAsia="方正仿宋简体" w:cs="Times New Roman"/>
          <w:color w:val="auto"/>
          <w:sz w:val="32"/>
          <w:szCs w:val="32"/>
          <w:lang w:val="en-US" w:eastAsia="zh-CN"/>
        </w:rPr>
        <w:t>226</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19</w:t>
      </w:r>
      <w:r>
        <w:rPr>
          <w:rFonts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人员经费</w:t>
      </w:r>
      <w:r>
        <w:rPr>
          <w:rFonts w:ascii="Times New Roman" w:hAnsi="Times New Roman" w:eastAsia="方正仿宋简体" w:cs="Times New Roman"/>
          <w:color w:val="auto"/>
          <w:sz w:val="32"/>
          <w:szCs w:val="32"/>
        </w:rPr>
        <w:t>支出</w:t>
      </w:r>
      <w:r>
        <w:rPr>
          <w:rFonts w:hint="eastAsia" w:ascii="Times New Roman" w:hAnsi="Times New Roman" w:eastAsia="方正仿宋简体" w:cs="Times New Roman"/>
          <w:color w:val="auto"/>
          <w:sz w:val="32"/>
          <w:szCs w:val="32"/>
          <w:lang w:val="en-US" w:eastAsia="zh-CN"/>
        </w:rPr>
        <w:t>261</w:t>
      </w:r>
      <w:r>
        <w:rPr>
          <w:rFonts w:ascii="Times New Roman" w:hAnsi="Times New Roman" w:eastAsia="方正仿宋简体" w:cs="Times New Roman"/>
          <w:color w:val="auto"/>
          <w:spacing w:val="6"/>
          <w:sz w:val="32"/>
          <w:szCs w:val="32"/>
        </w:rPr>
        <w:t>万元，占</w:t>
      </w:r>
      <w:r>
        <w:rPr>
          <w:rFonts w:hint="eastAsia" w:ascii="Times New Roman" w:hAnsi="Times New Roman" w:eastAsia="方正仿宋简体" w:cs="Times New Roman"/>
          <w:color w:val="auto"/>
          <w:spacing w:val="6"/>
          <w:sz w:val="32"/>
          <w:szCs w:val="32"/>
          <w:lang w:val="en-US" w:eastAsia="zh-CN"/>
        </w:rPr>
        <w:t>22</w:t>
      </w:r>
      <w:r>
        <w:rPr>
          <w:rFonts w:ascii="Times New Roman" w:hAnsi="Times New Roman" w:eastAsia="方正仿宋简体" w:cs="Times New Roman"/>
          <w:color w:val="auto"/>
          <w:spacing w:val="6"/>
          <w:sz w:val="32"/>
          <w:szCs w:val="32"/>
        </w:rPr>
        <w:t>%;</w:t>
      </w:r>
      <w:r>
        <w:rPr>
          <w:rFonts w:hint="eastAsia" w:ascii="Times New Roman" w:hAnsi="Times New Roman" w:eastAsia="方正仿宋简体" w:cs="Times New Roman"/>
          <w:color w:val="auto"/>
          <w:spacing w:val="6"/>
          <w:sz w:val="32"/>
          <w:szCs w:val="32"/>
          <w:lang w:eastAsia="zh-CN"/>
        </w:rPr>
        <w:t>项目支出</w:t>
      </w:r>
      <w:r>
        <w:rPr>
          <w:rFonts w:hint="eastAsia" w:ascii="Times New Roman" w:hAnsi="Times New Roman" w:eastAsia="方正仿宋简体" w:cs="Times New Roman"/>
          <w:color w:val="auto"/>
          <w:spacing w:val="6"/>
          <w:sz w:val="32"/>
          <w:szCs w:val="32"/>
          <w:lang w:val="en-US" w:eastAsia="zh-CN"/>
        </w:rPr>
        <w:t>701万元,占59%;</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（三）财政拨款支出决算具体情况</w:t>
      </w:r>
    </w:p>
    <w:p>
      <w:pPr>
        <w:pStyle w:val="4"/>
        <w:spacing w:line="560" w:lineRule="exact"/>
        <w:ind w:firstLine="640" w:firstLineChars="200"/>
        <w:jc w:val="both"/>
        <w:rPr>
          <w:rFonts w:hint="eastAsia" w:ascii="Times New Roman" w:hAnsi="Times New Roman" w:eastAsia="方正仿宋简体" w:cs="Times New Roman"/>
          <w:color w:val="auto"/>
          <w:sz w:val="32"/>
          <w:szCs w:val="32"/>
          <w:lang w:eastAsia="zh-CN"/>
        </w:rPr>
      </w:pPr>
      <w:r>
        <w:rPr>
          <w:rFonts w:ascii="Times New Roman" w:hAnsi="Times New Roman" w:eastAsia="方正仿宋简体" w:cs="Times New Roman"/>
          <w:color w:val="auto"/>
          <w:sz w:val="32"/>
          <w:szCs w:val="32"/>
        </w:rPr>
        <w:t>2019年度财政拨款支出年初预算数为</w:t>
      </w:r>
      <w:r>
        <w:rPr>
          <w:rFonts w:hint="eastAsia" w:ascii="Times New Roman" w:hAnsi="Times New Roman" w:eastAsia="方正仿宋简体" w:cs="Times New Roman"/>
          <w:color w:val="auto"/>
          <w:sz w:val="32"/>
          <w:szCs w:val="32"/>
          <w:lang w:val="en-US" w:eastAsia="zh-CN"/>
        </w:rPr>
        <w:t>230.8</w:t>
      </w:r>
      <w:r>
        <w:rPr>
          <w:rFonts w:ascii="Times New Roman" w:hAnsi="Times New Roman" w:eastAsia="方正仿宋简体" w:cs="Times New Roman"/>
          <w:color w:val="auto"/>
          <w:sz w:val="32"/>
          <w:szCs w:val="32"/>
        </w:rPr>
        <w:t>万元，支出决算数为</w:t>
      </w:r>
      <w:r>
        <w:rPr>
          <w:rFonts w:hint="eastAsia" w:ascii="Times New Roman" w:hAnsi="Times New Roman" w:eastAsia="方正仿宋简体" w:cs="Times New Roman"/>
          <w:color w:val="auto"/>
          <w:sz w:val="32"/>
          <w:szCs w:val="32"/>
          <w:lang w:val="en-US" w:eastAsia="zh-CN"/>
        </w:rPr>
        <w:t>230.8</w:t>
      </w:r>
      <w:r>
        <w:rPr>
          <w:rFonts w:ascii="Times New Roman" w:hAnsi="Times New Roman" w:eastAsia="方正仿宋简体" w:cs="Times New Roman"/>
          <w:color w:val="auto"/>
          <w:sz w:val="32"/>
          <w:szCs w:val="32"/>
        </w:rPr>
        <w:t>万元，完成年初预算的</w:t>
      </w:r>
      <w:r>
        <w:rPr>
          <w:rFonts w:hint="eastAsia" w:ascii="Times New Roman" w:hAnsi="Times New Roman" w:eastAsia="方正仿宋简体" w:cs="Times New Roman"/>
          <w:color w:val="auto"/>
          <w:sz w:val="32"/>
          <w:szCs w:val="32"/>
          <w:lang w:val="en-US" w:eastAsia="zh-CN"/>
        </w:rPr>
        <w:t>100</w:t>
      </w:r>
      <w:r>
        <w:rPr>
          <w:rFonts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w:t>
      </w:r>
    </w:p>
    <w:p>
      <w:pPr>
        <w:pStyle w:val="4"/>
        <w:spacing w:line="560" w:lineRule="exact"/>
        <w:ind w:firstLine="640" w:firstLineChars="200"/>
        <w:jc w:val="both"/>
        <w:rPr>
          <w:rFonts w:ascii="Times New Roman" w:hAnsi="Times New Roman" w:eastAsia="方正仿宋简体" w:cs="Times New Roman"/>
          <w:b/>
          <w:color w:val="auto"/>
          <w:sz w:val="32"/>
          <w:szCs w:val="32"/>
        </w:rPr>
      </w:pPr>
      <w:r>
        <w:rPr>
          <w:rFonts w:ascii="Times New Roman" w:hAnsi="Times New Roman" w:eastAsia="方正仿宋简体" w:cs="Times New Roman"/>
          <w:b/>
          <w:color w:val="auto"/>
          <w:sz w:val="32"/>
          <w:szCs w:val="32"/>
        </w:rPr>
        <w:t>1、一般公共服务（类）</w:t>
      </w:r>
      <w:r>
        <w:rPr>
          <w:rFonts w:hint="eastAsia" w:ascii="Times New Roman" w:hAnsi="Times New Roman" w:eastAsia="方正仿宋简体" w:cs="Times New Roman"/>
          <w:b/>
          <w:color w:val="auto"/>
          <w:sz w:val="32"/>
          <w:szCs w:val="32"/>
          <w:lang w:eastAsia="zh-CN"/>
        </w:rPr>
        <w:t>基本支出</w:t>
      </w:r>
      <w:r>
        <w:rPr>
          <w:rFonts w:ascii="Times New Roman" w:hAnsi="Times New Roman" w:eastAsia="方正仿宋简体" w:cs="Times New Roman"/>
          <w:b/>
          <w:color w:val="auto"/>
          <w:sz w:val="32"/>
          <w:szCs w:val="32"/>
        </w:rPr>
        <w:t>（款）。</w:t>
      </w:r>
    </w:p>
    <w:p>
      <w:pPr>
        <w:pStyle w:val="4"/>
        <w:spacing w:line="560" w:lineRule="exact"/>
        <w:ind w:firstLine="640" w:firstLineChars="200"/>
        <w:jc w:val="both"/>
        <w:rPr>
          <w:rFonts w:hint="eastAsia" w:ascii="Times New Roman" w:hAnsi="Times New Roman" w:eastAsia="方正仿宋简体" w:cs="Times New Roman"/>
          <w:color w:val="auto"/>
          <w:sz w:val="32"/>
          <w:szCs w:val="32"/>
          <w:lang w:val="en-US" w:eastAsia="zh-CN"/>
        </w:rPr>
      </w:pPr>
      <w:r>
        <w:rPr>
          <w:rFonts w:ascii="Times New Roman" w:hAnsi="Times New Roman" w:eastAsia="方正仿宋简体" w:cs="Times New Roman"/>
          <w:color w:val="auto"/>
          <w:sz w:val="32"/>
          <w:szCs w:val="32"/>
        </w:rPr>
        <w:t>年初预算为</w:t>
      </w:r>
      <w:r>
        <w:rPr>
          <w:rFonts w:hint="eastAsia" w:ascii="Times New Roman" w:hAnsi="Times New Roman" w:eastAsia="方正仿宋简体" w:cs="Times New Roman"/>
          <w:color w:val="auto"/>
          <w:sz w:val="32"/>
          <w:szCs w:val="32"/>
          <w:lang w:val="en-US" w:eastAsia="zh-CN"/>
        </w:rPr>
        <w:t>153.28</w:t>
      </w:r>
      <w:r>
        <w:rPr>
          <w:rFonts w:ascii="Times New Roman" w:hAnsi="Times New Roman" w:eastAsia="方正仿宋简体" w:cs="Times New Roman"/>
          <w:color w:val="auto"/>
          <w:sz w:val="32"/>
          <w:szCs w:val="32"/>
        </w:rPr>
        <w:t>万元，支出决算为</w:t>
      </w:r>
      <w:r>
        <w:rPr>
          <w:rFonts w:hint="eastAsia" w:ascii="Times New Roman" w:hAnsi="Times New Roman" w:eastAsia="方正仿宋简体" w:cs="Times New Roman"/>
          <w:color w:val="auto"/>
          <w:sz w:val="32"/>
          <w:szCs w:val="32"/>
          <w:lang w:val="en-US" w:eastAsia="zh-CN"/>
        </w:rPr>
        <w:t>153.28</w:t>
      </w:r>
      <w:r>
        <w:rPr>
          <w:rFonts w:ascii="Times New Roman" w:hAnsi="Times New Roman" w:eastAsia="方正仿宋简体" w:cs="Times New Roman"/>
          <w:color w:val="auto"/>
          <w:sz w:val="32"/>
          <w:szCs w:val="32"/>
        </w:rPr>
        <w:t>万元，完成年初预算的</w:t>
      </w:r>
      <w:r>
        <w:rPr>
          <w:rFonts w:hint="eastAsia" w:ascii="Times New Roman" w:hAnsi="Times New Roman" w:eastAsia="方正仿宋简体" w:cs="Times New Roman"/>
          <w:color w:val="auto"/>
          <w:sz w:val="32"/>
          <w:szCs w:val="32"/>
          <w:lang w:val="en-US" w:eastAsia="zh-CN"/>
        </w:rPr>
        <w:t>100</w:t>
      </w:r>
      <w:r>
        <w:rPr>
          <w:rFonts w:ascii="Times New Roman" w:hAnsi="Times New Roman" w:eastAsia="方正仿宋简体" w:cs="Times New Roman"/>
          <w:color w:val="auto"/>
          <w:sz w:val="32"/>
          <w:szCs w:val="32"/>
        </w:rPr>
        <w:t>%，决算数大于（小于）年初预算数的主要原因是</w:t>
      </w:r>
      <w:r>
        <w:rPr>
          <w:rFonts w:hint="eastAsia" w:ascii="Times New Roman" w:hAnsi="Times New Roman" w:eastAsia="方正仿宋简体" w:cs="Times New Roman"/>
          <w:color w:val="auto"/>
          <w:sz w:val="32"/>
          <w:szCs w:val="32"/>
          <w:lang w:eastAsia="zh-CN"/>
        </w:rPr>
        <w:t>增资及免费公交工作经费；</w:t>
      </w:r>
    </w:p>
    <w:p>
      <w:pPr>
        <w:pStyle w:val="4"/>
        <w:spacing w:line="560" w:lineRule="exact"/>
        <w:ind w:firstLine="640" w:firstLineChars="200"/>
        <w:jc w:val="both"/>
        <w:rPr>
          <w:rFonts w:ascii="Times New Roman" w:hAnsi="Times New Roman" w:eastAsia="方正仿宋简体" w:cs="Times New Roman"/>
          <w:b/>
          <w:color w:val="auto"/>
          <w:sz w:val="32"/>
          <w:szCs w:val="32"/>
        </w:rPr>
      </w:pPr>
      <w:r>
        <w:rPr>
          <w:rFonts w:ascii="Times New Roman" w:hAnsi="Times New Roman" w:eastAsia="方正仿宋简体" w:cs="Times New Roman"/>
          <w:b/>
          <w:color w:val="auto"/>
          <w:sz w:val="32"/>
          <w:szCs w:val="32"/>
        </w:rPr>
        <w:t>2、一般公共服务（类）</w:t>
      </w:r>
      <w:r>
        <w:rPr>
          <w:rFonts w:hint="eastAsia" w:ascii="Times New Roman" w:hAnsi="Times New Roman" w:eastAsia="方正仿宋简体" w:cs="Times New Roman"/>
          <w:b/>
          <w:color w:val="auto"/>
          <w:sz w:val="32"/>
          <w:szCs w:val="32"/>
          <w:lang w:eastAsia="zh-CN"/>
        </w:rPr>
        <w:t>项目支出</w:t>
      </w:r>
      <w:r>
        <w:rPr>
          <w:rFonts w:ascii="Times New Roman" w:hAnsi="Times New Roman" w:eastAsia="方正仿宋简体" w:cs="Times New Roman"/>
          <w:b/>
          <w:color w:val="auto"/>
          <w:sz w:val="32"/>
          <w:szCs w:val="32"/>
        </w:rPr>
        <w:t>（项）。</w:t>
      </w:r>
    </w:p>
    <w:p>
      <w:pPr>
        <w:pStyle w:val="4"/>
        <w:spacing w:line="560" w:lineRule="exact"/>
        <w:ind w:firstLine="640" w:firstLineChars="200"/>
        <w:jc w:val="both"/>
        <w:rPr>
          <w:rFonts w:hint="eastAsia" w:ascii="Times New Roman" w:hAnsi="Times New Roman" w:eastAsia="方正仿宋简体" w:cs="Times New Roman"/>
          <w:color w:val="auto"/>
          <w:sz w:val="32"/>
          <w:szCs w:val="32"/>
          <w:lang w:eastAsia="zh-CN"/>
        </w:rPr>
      </w:pPr>
      <w:r>
        <w:rPr>
          <w:rFonts w:ascii="Times New Roman" w:hAnsi="Times New Roman" w:eastAsia="方正仿宋简体" w:cs="Times New Roman"/>
          <w:color w:val="auto"/>
          <w:sz w:val="32"/>
          <w:szCs w:val="32"/>
        </w:rPr>
        <w:t>年初预算为</w:t>
      </w:r>
      <w:r>
        <w:rPr>
          <w:rFonts w:hint="eastAsia" w:ascii="Times New Roman" w:hAnsi="Times New Roman" w:eastAsia="方正仿宋简体" w:cs="Times New Roman"/>
          <w:color w:val="auto"/>
          <w:sz w:val="32"/>
          <w:szCs w:val="32"/>
          <w:lang w:val="en-US" w:eastAsia="zh-CN"/>
        </w:rPr>
        <w:t>77.52</w:t>
      </w:r>
      <w:r>
        <w:rPr>
          <w:rFonts w:ascii="Times New Roman" w:hAnsi="Times New Roman" w:eastAsia="方正仿宋简体" w:cs="Times New Roman"/>
          <w:color w:val="auto"/>
          <w:sz w:val="32"/>
          <w:szCs w:val="32"/>
        </w:rPr>
        <w:t>万元，支出决算</w:t>
      </w:r>
      <w:r>
        <w:rPr>
          <w:rFonts w:hint="eastAsia" w:ascii="Times New Roman" w:hAnsi="Times New Roman" w:eastAsia="方正仿宋简体" w:cs="Times New Roman"/>
          <w:color w:val="auto"/>
          <w:sz w:val="32"/>
          <w:szCs w:val="32"/>
          <w:lang w:val="en-US" w:eastAsia="zh-CN"/>
        </w:rPr>
        <w:t>77.52</w:t>
      </w:r>
      <w:r>
        <w:rPr>
          <w:rFonts w:ascii="Times New Roman" w:hAnsi="Times New Roman" w:eastAsia="方正仿宋简体" w:cs="Times New Roman"/>
          <w:color w:val="auto"/>
          <w:sz w:val="32"/>
          <w:szCs w:val="32"/>
        </w:rPr>
        <w:t>万元，完成年初预算的</w:t>
      </w:r>
      <w:r>
        <w:rPr>
          <w:rFonts w:hint="eastAsia" w:ascii="Times New Roman" w:hAnsi="Times New Roman" w:eastAsia="方正仿宋简体" w:cs="Times New Roman"/>
          <w:color w:val="auto"/>
          <w:sz w:val="32"/>
          <w:szCs w:val="32"/>
          <w:lang w:val="en-US" w:eastAsia="zh-CN"/>
        </w:rPr>
        <w:t>100</w:t>
      </w:r>
      <w:r>
        <w:rPr>
          <w:rFonts w:ascii="Times New Roman" w:hAnsi="Times New Roman" w:eastAsia="方正仿宋简体" w:cs="Times New Roman"/>
          <w:color w:val="auto"/>
          <w:sz w:val="32"/>
          <w:szCs w:val="32"/>
        </w:rPr>
        <w:t>%，决算数大于（小于）年初预算数的主要原因是：</w:t>
      </w:r>
      <w:r>
        <w:rPr>
          <w:rFonts w:hint="eastAsia" w:ascii="Times New Roman" w:hAnsi="Times New Roman" w:eastAsia="方正仿宋简体" w:cs="Times New Roman"/>
          <w:color w:val="auto"/>
          <w:sz w:val="32"/>
          <w:szCs w:val="32"/>
          <w:lang w:eastAsia="zh-CN"/>
        </w:rPr>
        <w:t>项目增加；</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六、一般公共预算财政拨款基本支出决算情况说明</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2019年度财政拨款基本支出</w:t>
      </w:r>
      <w:r>
        <w:rPr>
          <w:rFonts w:hint="eastAsia" w:ascii="Times New Roman" w:hAnsi="Times New Roman" w:eastAsia="方正仿宋简体" w:cs="Times New Roman"/>
          <w:color w:val="auto"/>
          <w:sz w:val="32"/>
          <w:szCs w:val="32"/>
          <w:lang w:val="en-US" w:eastAsia="zh-CN"/>
        </w:rPr>
        <w:t>1188</w:t>
      </w:r>
      <w:r>
        <w:rPr>
          <w:rFonts w:ascii="Times New Roman" w:hAnsi="Times New Roman" w:eastAsia="方正仿宋简体" w:cs="Times New Roman"/>
          <w:color w:val="auto"/>
          <w:sz w:val="32"/>
          <w:szCs w:val="32"/>
        </w:rPr>
        <w:t>万元，其中：人员经费</w:t>
      </w:r>
      <w:r>
        <w:rPr>
          <w:rFonts w:hint="eastAsia" w:ascii="Times New Roman" w:hAnsi="Times New Roman" w:eastAsia="方正仿宋简体" w:cs="Times New Roman"/>
          <w:color w:val="auto"/>
          <w:sz w:val="32"/>
          <w:szCs w:val="32"/>
          <w:lang w:val="en-US" w:eastAsia="zh-CN"/>
        </w:rPr>
        <w:t>261</w:t>
      </w:r>
      <w:r>
        <w:rPr>
          <w:rFonts w:ascii="Times New Roman" w:hAnsi="Times New Roman" w:eastAsia="方正仿宋简体" w:cs="Times New Roman"/>
          <w:color w:val="auto"/>
          <w:sz w:val="32"/>
          <w:szCs w:val="32"/>
        </w:rPr>
        <w:t>万元，占基本支出的</w:t>
      </w:r>
      <w:r>
        <w:rPr>
          <w:rFonts w:hint="eastAsia" w:ascii="Times New Roman" w:hAnsi="Times New Roman" w:eastAsia="方正仿宋简体" w:cs="Times New Roman"/>
          <w:color w:val="auto"/>
          <w:sz w:val="32"/>
          <w:szCs w:val="32"/>
          <w:lang w:val="en-US" w:eastAsia="zh-CN"/>
        </w:rPr>
        <w:t>22</w:t>
      </w:r>
      <w:r>
        <w:rPr>
          <w:rFonts w:ascii="Times New Roman" w:hAnsi="Times New Roman" w:eastAsia="方正仿宋简体" w:cs="Times New Roman"/>
          <w:color w:val="auto"/>
          <w:sz w:val="32"/>
          <w:szCs w:val="32"/>
        </w:rPr>
        <w:t>%,主要包括基本工资、津贴补贴、奖金、伙食补助费；公用经费</w:t>
      </w:r>
      <w:r>
        <w:rPr>
          <w:rFonts w:hint="eastAsia" w:ascii="Times New Roman" w:hAnsi="Times New Roman" w:eastAsia="方正仿宋简体" w:cs="Times New Roman"/>
          <w:color w:val="auto"/>
          <w:sz w:val="32"/>
          <w:szCs w:val="32"/>
          <w:lang w:val="en-US" w:eastAsia="zh-CN"/>
        </w:rPr>
        <w:t>226</w:t>
      </w:r>
      <w:r>
        <w:rPr>
          <w:rFonts w:ascii="Times New Roman" w:hAnsi="Times New Roman" w:eastAsia="方正仿宋简体" w:cs="Times New Roman"/>
          <w:color w:val="auto"/>
          <w:sz w:val="32"/>
          <w:szCs w:val="32"/>
        </w:rPr>
        <w:t>万元，占基本支出的</w:t>
      </w:r>
      <w:r>
        <w:rPr>
          <w:rFonts w:hint="eastAsia" w:ascii="Times New Roman" w:hAnsi="Times New Roman" w:eastAsia="方正仿宋简体" w:cs="Times New Roman"/>
          <w:color w:val="auto"/>
          <w:sz w:val="32"/>
          <w:szCs w:val="32"/>
          <w:lang w:val="en-US" w:eastAsia="zh-CN"/>
        </w:rPr>
        <w:t>19</w:t>
      </w:r>
      <w:r>
        <w:rPr>
          <w:rFonts w:ascii="Times New Roman" w:hAnsi="Times New Roman" w:eastAsia="方正仿宋简体" w:cs="Times New Roman"/>
          <w:color w:val="auto"/>
          <w:sz w:val="32"/>
          <w:szCs w:val="32"/>
        </w:rPr>
        <w:t>%，主要包括办公费、印刷费、咨询费、手续费</w:t>
      </w:r>
      <w:r>
        <w:rPr>
          <w:rFonts w:hint="eastAsia" w:ascii="Times New Roman" w:hAnsi="Times New Roman" w:eastAsia="方正仿宋简体" w:cs="Times New Roman"/>
          <w:color w:val="auto"/>
          <w:sz w:val="32"/>
          <w:szCs w:val="32"/>
          <w:lang w:val="en-US" w:eastAsia="zh-CN"/>
        </w:rPr>
        <w:t>等</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七、一般公共预算财政拨款三公经费支出决算情况说明</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（一）“三公”经费财政拨款支出决算总体情况说明</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“三公”经费财政拨款支出预算为</w:t>
      </w:r>
      <w:r>
        <w:rPr>
          <w:rFonts w:hint="eastAsia" w:ascii="Times New Roman" w:hAnsi="Times New Roman" w:eastAsia="方正仿宋简体" w:cs="Times New Roman"/>
          <w:color w:val="auto"/>
          <w:sz w:val="32"/>
          <w:szCs w:val="32"/>
          <w:lang w:val="en-US" w:eastAsia="zh-CN"/>
        </w:rPr>
        <w:t>15</w:t>
      </w:r>
      <w:r>
        <w:rPr>
          <w:rFonts w:ascii="Times New Roman" w:hAnsi="Times New Roman" w:eastAsia="方正仿宋简体" w:cs="Times New Roman"/>
          <w:color w:val="auto"/>
          <w:sz w:val="32"/>
          <w:szCs w:val="32"/>
        </w:rPr>
        <w:t>万元，支出决算为</w:t>
      </w:r>
      <w:r>
        <w:rPr>
          <w:rFonts w:hint="eastAsia" w:ascii="Times New Roman" w:hAnsi="Times New Roman" w:eastAsia="方正仿宋简体" w:cs="Times New Roman"/>
          <w:color w:val="auto"/>
          <w:sz w:val="32"/>
          <w:szCs w:val="32"/>
          <w:lang w:val="en-US" w:eastAsia="zh-CN"/>
        </w:rPr>
        <w:t>14.7</w:t>
      </w:r>
      <w:r>
        <w:rPr>
          <w:rFonts w:ascii="Times New Roman" w:hAnsi="Times New Roman" w:eastAsia="方正仿宋简体" w:cs="Times New Roman"/>
          <w:color w:val="auto"/>
          <w:sz w:val="32"/>
          <w:szCs w:val="32"/>
        </w:rPr>
        <w:t>万元，完成预算的</w:t>
      </w:r>
      <w:r>
        <w:rPr>
          <w:rFonts w:hint="eastAsia" w:ascii="Times New Roman" w:hAnsi="Times New Roman" w:eastAsia="方正仿宋简体" w:cs="Times New Roman"/>
          <w:color w:val="auto"/>
          <w:sz w:val="32"/>
          <w:szCs w:val="32"/>
          <w:lang w:val="en-US" w:eastAsia="zh-CN"/>
        </w:rPr>
        <w:t>96</w:t>
      </w:r>
      <w:r>
        <w:rPr>
          <w:rFonts w:ascii="Times New Roman" w:hAnsi="Times New Roman" w:eastAsia="方正仿宋简体" w:cs="Times New Roman"/>
          <w:color w:val="auto"/>
          <w:sz w:val="32"/>
          <w:szCs w:val="32"/>
        </w:rPr>
        <w:t>%，其中：因公出国（境）费支出预算为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万元，支出决算为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万元，完成预算的</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%，决算数小于年初预算数的主要原因是</w:t>
      </w:r>
      <w:r>
        <w:rPr>
          <w:rFonts w:hint="eastAsia" w:ascii="Times New Roman" w:hAnsi="Times New Roman" w:eastAsia="方正仿宋简体" w:cs="Times New Roman"/>
          <w:color w:val="auto"/>
          <w:sz w:val="32"/>
          <w:szCs w:val="32"/>
          <w:lang w:eastAsia="zh-CN"/>
        </w:rPr>
        <w:t>节约</w:t>
      </w:r>
      <w:r>
        <w:rPr>
          <w:rFonts w:hint="eastAsia" w:ascii="Times New Roman" w:hAnsi="Times New Roman" w:eastAsia="方正仿宋简体" w:cs="Times New Roman"/>
          <w:color w:val="auto"/>
          <w:sz w:val="32"/>
          <w:szCs w:val="32"/>
          <w:lang w:val="en-US" w:eastAsia="zh-CN"/>
        </w:rPr>
        <w:t>支出</w:t>
      </w:r>
      <w:r>
        <w:rPr>
          <w:rFonts w:ascii="Times New Roman" w:hAnsi="Times New Roman" w:eastAsia="方正仿宋简体" w:cs="Times New Roman"/>
          <w:color w:val="auto"/>
          <w:sz w:val="32"/>
          <w:szCs w:val="32"/>
        </w:rPr>
        <w:t>，与上年相比减少</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万元，减少</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%,减少的主要原因</w:t>
      </w:r>
      <w:r>
        <w:rPr>
          <w:rFonts w:hint="eastAsia" w:ascii="Times New Roman" w:hAnsi="Times New Roman" w:eastAsia="方正仿宋简体" w:cs="Times New Roman"/>
          <w:color w:val="auto"/>
          <w:sz w:val="32"/>
          <w:szCs w:val="32"/>
          <w:lang w:eastAsia="zh-CN"/>
        </w:rPr>
        <w:t>是节约</w:t>
      </w:r>
      <w:r>
        <w:rPr>
          <w:rFonts w:hint="eastAsia" w:ascii="Times New Roman" w:hAnsi="Times New Roman" w:eastAsia="方正仿宋简体" w:cs="Times New Roman"/>
          <w:color w:val="auto"/>
          <w:sz w:val="32"/>
          <w:szCs w:val="32"/>
          <w:lang w:val="en-US" w:eastAsia="zh-CN"/>
        </w:rPr>
        <w:t>支出</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公务接待费支出预算为</w:t>
      </w:r>
      <w:r>
        <w:rPr>
          <w:rFonts w:hint="eastAsia" w:ascii="Times New Roman" w:hAnsi="Times New Roman" w:eastAsia="方正仿宋简体" w:cs="Times New Roman"/>
          <w:color w:val="auto"/>
          <w:sz w:val="32"/>
          <w:szCs w:val="32"/>
          <w:lang w:val="en-US" w:eastAsia="zh-CN"/>
        </w:rPr>
        <w:t>15</w:t>
      </w:r>
      <w:r>
        <w:rPr>
          <w:rFonts w:ascii="Times New Roman" w:hAnsi="Times New Roman" w:eastAsia="方正仿宋简体" w:cs="Times New Roman"/>
          <w:color w:val="auto"/>
          <w:sz w:val="32"/>
          <w:szCs w:val="32"/>
        </w:rPr>
        <w:t>万元，支出决算为</w:t>
      </w:r>
      <w:r>
        <w:rPr>
          <w:rFonts w:hint="eastAsia" w:ascii="Times New Roman" w:hAnsi="Times New Roman" w:eastAsia="方正仿宋简体" w:cs="Times New Roman"/>
          <w:color w:val="auto"/>
          <w:sz w:val="32"/>
          <w:szCs w:val="32"/>
          <w:lang w:val="en-US" w:eastAsia="zh-CN"/>
        </w:rPr>
        <w:t>14.7</w:t>
      </w:r>
      <w:r>
        <w:rPr>
          <w:rFonts w:ascii="Times New Roman" w:hAnsi="Times New Roman" w:eastAsia="方正仿宋简体" w:cs="Times New Roman"/>
          <w:color w:val="auto"/>
          <w:sz w:val="32"/>
          <w:szCs w:val="32"/>
        </w:rPr>
        <w:t>万元，完成预算的</w:t>
      </w:r>
      <w:r>
        <w:rPr>
          <w:rFonts w:hint="eastAsia" w:ascii="Times New Roman" w:hAnsi="Times New Roman" w:eastAsia="方正仿宋简体" w:cs="Times New Roman"/>
          <w:color w:val="auto"/>
          <w:sz w:val="32"/>
          <w:szCs w:val="32"/>
          <w:lang w:val="en-US" w:eastAsia="zh-CN"/>
        </w:rPr>
        <w:t>96</w:t>
      </w:r>
      <w:r>
        <w:rPr>
          <w:rFonts w:ascii="Times New Roman" w:hAnsi="Times New Roman" w:eastAsia="方正仿宋简体" w:cs="Times New Roman"/>
          <w:color w:val="auto"/>
          <w:sz w:val="32"/>
          <w:szCs w:val="32"/>
        </w:rPr>
        <w:t>%，决算数小于年初预算数的主要原因</w:t>
      </w:r>
      <w:r>
        <w:rPr>
          <w:rFonts w:hint="eastAsia" w:ascii="Times New Roman" w:hAnsi="Times New Roman" w:eastAsia="方正仿宋简体" w:cs="Times New Roman"/>
          <w:color w:val="auto"/>
          <w:sz w:val="32"/>
          <w:szCs w:val="32"/>
          <w:lang w:eastAsia="zh-CN"/>
        </w:rPr>
        <w:t>是节约</w:t>
      </w:r>
      <w:r>
        <w:rPr>
          <w:rFonts w:hint="eastAsia" w:ascii="Times New Roman" w:hAnsi="Times New Roman" w:eastAsia="方正仿宋简体" w:cs="Times New Roman"/>
          <w:color w:val="auto"/>
          <w:sz w:val="32"/>
          <w:szCs w:val="32"/>
          <w:lang w:val="en-US" w:eastAsia="zh-CN"/>
        </w:rPr>
        <w:t>支出</w:t>
      </w:r>
      <w:r>
        <w:rPr>
          <w:rFonts w:ascii="Times New Roman" w:hAnsi="Times New Roman" w:eastAsia="方正仿宋简体" w:cs="Times New Roman"/>
          <w:color w:val="auto"/>
          <w:sz w:val="32"/>
          <w:szCs w:val="32"/>
        </w:rPr>
        <w:t>，与上年相比减少</w:t>
      </w:r>
      <w:r>
        <w:rPr>
          <w:rFonts w:hint="eastAsia" w:ascii="Times New Roman" w:hAnsi="Times New Roman" w:eastAsia="方正仿宋简体" w:cs="Times New Roman"/>
          <w:color w:val="auto"/>
          <w:sz w:val="32"/>
          <w:szCs w:val="32"/>
          <w:lang w:val="en-US" w:eastAsia="zh-CN"/>
        </w:rPr>
        <w:t>0.6</w:t>
      </w:r>
      <w:r>
        <w:rPr>
          <w:rFonts w:ascii="Times New Roman" w:hAnsi="Times New Roman" w:eastAsia="方正仿宋简体" w:cs="Times New Roman"/>
          <w:color w:val="auto"/>
          <w:sz w:val="32"/>
          <w:szCs w:val="32"/>
        </w:rPr>
        <w:t>万元，减少</w:t>
      </w:r>
      <w:r>
        <w:rPr>
          <w:rFonts w:hint="eastAsia" w:ascii="Times New Roman" w:hAnsi="Times New Roman" w:eastAsia="方正仿宋简体" w:cs="Times New Roman"/>
          <w:color w:val="auto"/>
          <w:sz w:val="32"/>
          <w:szCs w:val="32"/>
          <w:lang w:val="en-US" w:eastAsia="zh-CN"/>
        </w:rPr>
        <w:t>4</w:t>
      </w:r>
      <w:r>
        <w:rPr>
          <w:rFonts w:ascii="Times New Roman" w:hAnsi="Times New Roman" w:eastAsia="方正仿宋简体" w:cs="Times New Roman"/>
          <w:color w:val="auto"/>
          <w:sz w:val="32"/>
          <w:szCs w:val="32"/>
        </w:rPr>
        <w:t>%,减少的主要原因是</w:t>
      </w:r>
      <w:r>
        <w:rPr>
          <w:rFonts w:hint="eastAsia" w:ascii="Times New Roman" w:hAnsi="Times New Roman" w:eastAsia="方正仿宋简体" w:cs="Times New Roman"/>
          <w:color w:val="auto"/>
          <w:sz w:val="32"/>
          <w:szCs w:val="32"/>
          <w:lang w:val="en-US" w:eastAsia="zh-CN"/>
        </w:rPr>
        <w:t>节约支出</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公务用车购置费及运行维护费支出预算为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万元，支出决算为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万元，完成预算的</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%，决算数大于（小于）年初预算数的主要原因是……，与上年相比减少（增加）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万元，减少（增长）</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%,减少（增长）的主要原因是……。</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（二）“三公”经费财政拨款支出决算具体情况说明</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2019年度“三公”经费财政拨款支出决算中，公务接待费支出决算</w:t>
      </w:r>
      <w:r>
        <w:rPr>
          <w:rFonts w:hint="eastAsia" w:ascii="Times New Roman" w:hAnsi="Times New Roman" w:eastAsia="方正仿宋简体" w:cs="Times New Roman"/>
          <w:color w:val="auto"/>
          <w:sz w:val="32"/>
          <w:szCs w:val="32"/>
          <w:lang w:val="en-US" w:eastAsia="zh-CN"/>
        </w:rPr>
        <w:t>14.7</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100</w:t>
      </w:r>
      <w:r>
        <w:rPr>
          <w:rFonts w:ascii="Times New Roman" w:hAnsi="Times New Roman" w:eastAsia="方正仿宋简体" w:cs="Times New Roman"/>
          <w:color w:val="auto"/>
          <w:sz w:val="32"/>
          <w:szCs w:val="32"/>
        </w:rPr>
        <w:t>%,因公出国（境）费支出决算</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%,公务用车购置费及运行维护费支出决算</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万元，占</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1、因公出国（境）费支出决算为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万元，全年安排因公出国（境）团组</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个，累计</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人次,开支内容包括：</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2、公务接待费支出决算为</w:t>
      </w:r>
      <w:r>
        <w:rPr>
          <w:rFonts w:hint="eastAsia" w:ascii="Times New Roman" w:hAnsi="Times New Roman" w:eastAsia="方正仿宋简体" w:cs="Times New Roman"/>
          <w:color w:val="auto"/>
          <w:sz w:val="32"/>
          <w:szCs w:val="32"/>
          <w:lang w:val="en-US" w:eastAsia="zh-CN"/>
        </w:rPr>
        <w:t>14.7</w:t>
      </w:r>
      <w:r>
        <w:rPr>
          <w:rFonts w:ascii="Times New Roman" w:hAnsi="Times New Roman" w:eastAsia="方正仿宋简体" w:cs="Times New Roman"/>
          <w:color w:val="auto"/>
          <w:sz w:val="32"/>
          <w:szCs w:val="32"/>
        </w:rPr>
        <w:t>万元，全年共接待来访团组</w:t>
      </w:r>
      <w:r>
        <w:rPr>
          <w:rFonts w:ascii="Times New Roman" w:hAnsi="Times New Roman" w:eastAsia="方正仿宋简体" w:cs="Times New Roman"/>
          <w:color w:val="auto"/>
          <w:spacing w:val="6"/>
          <w:sz w:val="32"/>
          <w:szCs w:val="32"/>
        </w:rPr>
        <w:t>个、来宾</w:t>
      </w:r>
      <w:r>
        <w:rPr>
          <w:rFonts w:hint="eastAsia" w:ascii="Times New Roman" w:hAnsi="Times New Roman" w:eastAsia="方正仿宋简体" w:cs="Times New Roman"/>
          <w:color w:val="auto"/>
          <w:spacing w:val="6"/>
          <w:sz w:val="32"/>
          <w:szCs w:val="32"/>
          <w:lang w:val="en-US" w:eastAsia="zh-CN"/>
        </w:rPr>
        <w:t>3750</w:t>
      </w:r>
      <w:r>
        <w:rPr>
          <w:rFonts w:ascii="Times New Roman" w:hAnsi="Times New Roman" w:eastAsia="方正仿宋简体" w:cs="Times New Roman"/>
          <w:color w:val="auto"/>
          <w:spacing w:val="6"/>
          <w:sz w:val="32"/>
          <w:szCs w:val="32"/>
        </w:rPr>
        <w:t>人次，主要是</w:t>
      </w:r>
      <w:r>
        <w:rPr>
          <w:rFonts w:hint="eastAsia" w:ascii="Times New Roman" w:hAnsi="Times New Roman" w:eastAsia="方正仿宋简体" w:cs="Times New Roman"/>
          <w:color w:val="auto"/>
          <w:spacing w:val="6"/>
          <w:sz w:val="32"/>
          <w:szCs w:val="32"/>
          <w:lang w:val="en-US" w:eastAsia="zh-CN"/>
        </w:rPr>
        <w:t>交流、项目工作</w:t>
      </w:r>
      <w:r>
        <w:rPr>
          <w:rFonts w:ascii="Times New Roman" w:hAnsi="Times New Roman" w:eastAsia="方正仿宋简体" w:cs="Times New Roman"/>
          <w:color w:val="auto"/>
          <w:spacing w:val="6"/>
          <w:sz w:val="32"/>
          <w:szCs w:val="32"/>
        </w:rPr>
        <w:t>支出。</w:t>
      </w:r>
      <w:bookmarkStart w:id="0" w:name="_GoBack"/>
      <w:bookmarkEnd w:id="0"/>
    </w:p>
    <w:p>
      <w:pPr>
        <w:spacing w:line="560" w:lineRule="exact"/>
        <w:ind w:firstLine="640" w:firstLineChars="200"/>
        <w:rPr>
          <w:rFonts w:eastAsia="方正仿宋简体"/>
          <w:kern w:val="0"/>
        </w:rPr>
      </w:pPr>
      <w:r>
        <w:rPr>
          <w:rFonts w:eastAsia="方正仿宋简体"/>
          <w:kern w:val="0"/>
        </w:rPr>
        <w:t>3、公务用车购置费及运行维护费支出决算为</w:t>
      </w:r>
      <w:r>
        <w:rPr>
          <w:rFonts w:hint="eastAsia" w:eastAsia="方正仿宋简体"/>
          <w:kern w:val="0"/>
          <w:lang w:val="en-US" w:eastAsia="zh-CN"/>
        </w:rPr>
        <w:t>0</w:t>
      </w:r>
      <w:r>
        <w:rPr>
          <w:rFonts w:eastAsia="方正仿宋简体"/>
          <w:kern w:val="0"/>
        </w:rPr>
        <w:t>万元，其中：公务用车购置费</w:t>
      </w:r>
      <w:r>
        <w:rPr>
          <w:rFonts w:hint="eastAsia" w:eastAsia="方正仿宋简体"/>
          <w:kern w:val="0"/>
          <w:lang w:val="en-US" w:eastAsia="zh-CN"/>
        </w:rPr>
        <w:t>0</w:t>
      </w:r>
      <w:r>
        <w:rPr>
          <w:rFonts w:eastAsia="方正仿宋简体"/>
          <w:kern w:val="0"/>
        </w:rPr>
        <w:t>万元，（单位本级或某二级机构）更新公务用车</w:t>
      </w:r>
      <w:r>
        <w:rPr>
          <w:rFonts w:hint="eastAsia" w:eastAsia="方正仿宋简体"/>
          <w:kern w:val="0"/>
          <w:lang w:val="en-US" w:eastAsia="zh-CN"/>
        </w:rPr>
        <w:t>0</w:t>
      </w:r>
      <w:r>
        <w:rPr>
          <w:rFonts w:eastAsia="方正仿宋简体"/>
          <w:kern w:val="0"/>
        </w:rPr>
        <w:t>辆</w:t>
      </w:r>
      <w:r>
        <w:rPr>
          <w:rFonts w:eastAsia="方正仿宋简体"/>
        </w:rPr>
        <w:t>（可根据实际情况进行增减）。</w:t>
      </w:r>
      <w:r>
        <w:rPr>
          <w:rFonts w:eastAsia="方正仿宋简体"/>
          <w:kern w:val="0"/>
        </w:rPr>
        <w:t>公务用车运行维护费</w:t>
      </w:r>
      <w:r>
        <w:rPr>
          <w:rFonts w:hint="eastAsia" w:eastAsia="方正仿宋简体"/>
          <w:kern w:val="0"/>
          <w:lang w:val="en-US" w:eastAsia="zh-CN"/>
        </w:rPr>
        <w:t>0</w:t>
      </w:r>
      <w:r>
        <w:rPr>
          <w:rFonts w:eastAsia="方正仿宋简体"/>
          <w:kern w:val="0"/>
        </w:rPr>
        <w:t>万元，主要支出，截止2019年12月31日，我单位开支财政拨款的公务用车保有量为</w:t>
      </w:r>
      <w:r>
        <w:rPr>
          <w:rFonts w:hint="eastAsia" w:eastAsia="方正仿宋简体"/>
          <w:kern w:val="0"/>
          <w:lang w:val="en-US" w:eastAsia="zh-CN"/>
        </w:rPr>
        <w:t>0</w:t>
      </w:r>
      <w:r>
        <w:rPr>
          <w:rFonts w:eastAsia="方正仿宋简体"/>
          <w:kern w:val="0"/>
        </w:rPr>
        <w:t>辆。（三公经费支出口径应在专业名词解释中予以说明）</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八、政府性基金预算收入支出决算情况</w:t>
      </w:r>
    </w:p>
    <w:p>
      <w:pPr>
        <w:pStyle w:val="4"/>
        <w:spacing w:line="560" w:lineRule="exact"/>
        <w:ind w:firstLine="640" w:firstLineChars="200"/>
        <w:jc w:val="both"/>
        <w:rPr>
          <w:rFonts w:hint="eastAsia" w:ascii="Times New Roman" w:hAnsi="Times New Roman" w:eastAsia="方正仿宋简体" w:cs="Times New Roman"/>
          <w:color w:val="auto"/>
          <w:sz w:val="32"/>
          <w:szCs w:val="32"/>
          <w:lang w:eastAsia="zh-CN"/>
        </w:rPr>
      </w:pPr>
      <w:r>
        <w:rPr>
          <w:rFonts w:ascii="Times New Roman" w:hAnsi="Times New Roman" w:eastAsia="方正仿宋简体" w:cs="Times New Roman"/>
          <w:color w:val="auto"/>
          <w:sz w:val="32"/>
          <w:szCs w:val="32"/>
        </w:rPr>
        <w:t>2019年度政府性基金预算财政拨款收入</w:t>
      </w:r>
      <w:r>
        <w:rPr>
          <w:rFonts w:hint="eastAsia" w:ascii="Times New Roman" w:hAnsi="Times New Roman" w:eastAsia="方正仿宋简体" w:cs="Times New Roman"/>
          <w:color w:val="auto"/>
          <w:sz w:val="32"/>
          <w:szCs w:val="32"/>
          <w:lang w:val="en-US" w:eastAsia="zh-CN"/>
        </w:rPr>
        <w:t>9</w:t>
      </w:r>
      <w:r>
        <w:rPr>
          <w:rFonts w:ascii="Times New Roman" w:hAnsi="Times New Roman" w:eastAsia="方正仿宋简体" w:cs="Times New Roman"/>
          <w:color w:val="auto"/>
          <w:sz w:val="32"/>
          <w:szCs w:val="32"/>
        </w:rPr>
        <w:t>万元；年初结转和结余</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万元；支出</w:t>
      </w:r>
      <w:r>
        <w:rPr>
          <w:rFonts w:hint="eastAsia" w:ascii="Times New Roman" w:hAnsi="Times New Roman" w:eastAsia="方正仿宋简体" w:cs="Times New Roman"/>
          <w:color w:val="auto"/>
          <w:sz w:val="32"/>
          <w:szCs w:val="32"/>
          <w:lang w:val="en-US" w:eastAsia="zh-CN"/>
        </w:rPr>
        <w:t>9</w:t>
      </w:r>
      <w:r>
        <w:rPr>
          <w:rFonts w:ascii="Times New Roman" w:hAnsi="Times New Roman" w:eastAsia="方正仿宋简体" w:cs="Times New Roman"/>
          <w:color w:val="auto"/>
          <w:sz w:val="32"/>
          <w:szCs w:val="32"/>
        </w:rPr>
        <w:t>万元，其中基本支出</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万元，项目支出</w:t>
      </w:r>
      <w:r>
        <w:rPr>
          <w:rFonts w:hint="eastAsia" w:ascii="Times New Roman" w:hAnsi="Times New Roman" w:eastAsia="方正仿宋简体" w:cs="Times New Roman"/>
          <w:color w:val="auto"/>
          <w:sz w:val="32"/>
          <w:szCs w:val="32"/>
          <w:lang w:val="en-US" w:eastAsia="zh-CN"/>
        </w:rPr>
        <w:t>9</w:t>
      </w:r>
      <w:r>
        <w:rPr>
          <w:rFonts w:ascii="Times New Roman" w:hAnsi="Times New Roman" w:eastAsia="方正仿宋简体" w:cs="Times New Roman"/>
          <w:color w:val="auto"/>
          <w:sz w:val="32"/>
          <w:szCs w:val="32"/>
        </w:rPr>
        <w:t>元；年末结转和结余</w:t>
      </w:r>
      <w:r>
        <w:rPr>
          <w:rFonts w:hint="eastAsia" w:ascii="Times New Roman" w:hAnsi="Times New Roman" w:eastAsia="方正仿宋简体" w:cs="Times New Roman"/>
          <w:color w:val="auto"/>
          <w:sz w:val="32"/>
          <w:szCs w:val="32"/>
          <w:lang w:val="en-US" w:eastAsia="zh-CN"/>
        </w:rPr>
        <w:t>0</w:t>
      </w:r>
      <w:r>
        <w:rPr>
          <w:rFonts w:ascii="Times New Roman" w:hAnsi="Times New Roman" w:eastAsia="方正仿宋简体" w:cs="Times New Roman"/>
          <w:color w:val="auto"/>
          <w:sz w:val="32"/>
          <w:szCs w:val="32"/>
        </w:rPr>
        <w:t>万元。</w:t>
      </w:r>
      <w:r>
        <w:rPr>
          <w:rFonts w:hint="eastAsia" w:ascii="Times New Roman" w:hAnsi="Times New Roman" w:eastAsia="方正仿宋简体" w:cs="Times New Roman"/>
          <w:color w:val="auto"/>
          <w:sz w:val="32"/>
          <w:szCs w:val="32"/>
          <w:lang w:eastAsia="zh-CN"/>
        </w:rPr>
        <w:t>。</w:t>
      </w:r>
    </w:p>
    <w:p>
      <w:pPr>
        <w:pStyle w:val="4"/>
        <w:spacing w:line="560" w:lineRule="exact"/>
        <w:ind w:firstLine="640" w:firstLineChars="200"/>
        <w:jc w:val="both"/>
        <w:rPr>
          <w:rFonts w:hint="eastAsia" w:ascii="Times New Roman" w:hAnsi="Times New Roman" w:eastAsia="方正黑体简体" w:cs="Times New Roman"/>
          <w:bCs/>
          <w:color w:val="auto"/>
          <w:sz w:val="32"/>
          <w:szCs w:val="32"/>
          <w:lang w:eastAsia="zh-CN"/>
        </w:rPr>
      </w:pPr>
      <w:r>
        <w:rPr>
          <w:rFonts w:ascii="Times New Roman" w:hAnsi="Times New Roman" w:eastAsia="方正黑体简体" w:cs="Times New Roman"/>
          <w:bCs/>
          <w:color w:val="auto"/>
          <w:sz w:val="32"/>
          <w:szCs w:val="32"/>
        </w:rPr>
        <w:t>九、关于2019年度预算绩效情况说明</w:t>
      </w:r>
      <w:r>
        <w:rPr>
          <w:rFonts w:hint="eastAsia" w:ascii="Times New Roman" w:hAnsi="Times New Roman" w:eastAsia="方正黑体简体" w:cs="Times New Roman"/>
          <w:bCs/>
          <w:color w:val="auto"/>
          <w:sz w:val="32"/>
          <w:szCs w:val="32"/>
          <w:lang w:eastAsia="zh-CN"/>
        </w:rPr>
        <w:t>。</w:t>
      </w:r>
    </w:p>
    <w:p>
      <w:pPr>
        <w:pStyle w:val="4"/>
        <w:spacing w:line="560" w:lineRule="exact"/>
        <w:ind w:firstLine="640" w:firstLineChars="200"/>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本部门预算绩效管理开展情况、绩效目标和绩效评价报告等（按照财政绩效部门要求已公开或其他有关部门要求需随同部门决算一同公开的绩效信息，请作为附件公开）</w:t>
      </w:r>
    </w:p>
    <w:p>
      <w:pPr>
        <w:pStyle w:val="4"/>
        <w:spacing w:line="560" w:lineRule="exact"/>
        <w:ind w:firstLine="640" w:firstLineChars="200"/>
        <w:jc w:val="both"/>
        <w:rPr>
          <w:rFonts w:ascii="Times New Roman" w:hAnsi="Times New Roman" w:eastAsia="方正黑体简体" w:cs="Times New Roman"/>
          <w:bCs/>
          <w:color w:val="auto"/>
          <w:sz w:val="32"/>
          <w:szCs w:val="32"/>
        </w:rPr>
      </w:pPr>
      <w:r>
        <w:rPr>
          <w:rFonts w:ascii="Times New Roman" w:hAnsi="Times New Roman" w:eastAsia="方正黑体简体" w:cs="Times New Roman"/>
          <w:bCs/>
          <w:color w:val="auto"/>
          <w:sz w:val="32"/>
          <w:szCs w:val="32"/>
        </w:rPr>
        <w:t>十、其他重要事项情况说明</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（一）机关运行经费支出情况</w:t>
      </w:r>
    </w:p>
    <w:p>
      <w:pPr>
        <w:spacing w:line="560" w:lineRule="exact"/>
        <w:ind w:firstLine="640" w:firstLineChars="200"/>
        <w:rPr>
          <w:rFonts w:hint="default" w:eastAsia="方正仿宋简体"/>
          <w:kern w:val="0"/>
          <w:lang w:val="en-US" w:eastAsia="zh-CN"/>
        </w:rPr>
      </w:pPr>
      <w:r>
        <w:rPr>
          <w:rFonts w:eastAsia="方正仿宋简体"/>
          <w:kern w:val="0"/>
        </w:rPr>
        <w:t>本部门2019 年度机关运行经费支出</w:t>
      </w:r>
      <w:r>
        <w:rPr>
          <w:rFonts w:hint="eastAsia" w:eastAsia="方正仿宋简体"/>
          <w:kern w:val="0"/>
          <w:lang w:val="en-US" w:eastAsia="zh-CN"/>
        </w:rPr>
        <w:t>487</w:t>
      </w:r>
      <w:r>
        <w:rPr>
          <w:rFonts w:eastAsia="方正仿宋简体"/>
          <w:kern w:val="0"/>
        </w:rPr>
        <w:t>万元（与部门决算中行政单位和参照公务员法管理事业单位一般公共预算财政拨款基本支出中公用经费之和保持衔接），比年初预算数</w:t>
      </w:r>
      <w:r>
        <w:rPr>
          <w:rFonts w:hint="eastAsia" w:eastAsia="方正仿宋简体"/>
          <w:kern w:val="0"/>
          <w:lang w:val="en-US" w:eastAsia="zh-CN"/>
        </w:rPr>
        <w:t>增加256.2</w:t>
      </w:r>
      <w:r>
        <w:rPr>
          <w:rFonts w:eastAsia="方正仿宋简体"/>
          <w:kern w:val="0"/>
        </w:rPr>
        <w:t>万元。主要</w:t>
      </w:r>
      <w:r>
        <w:rPr>
          <w:rFonts w:hint="eastAsia" w:eastAsia="方正仿宋简体"/>
          <w:kern w:val="0"/>
          <w:lang w:val="en-US" w:eastAsia="zh-CN"/>
        </w:rPr>
        <w:t>增加</w:t>
      </w:r>
      <w:r>
        <w:rPr>
          <w:rFonts w:eastAsia="方正仿宋简体"/>
          <w:kern w:val="0"/>
        </w:rPr>
        <w:t>原因是</w:t>
      </w:r>
      <w:r>
        <w:rPr>
          <w:rFonts w:hint="eastAsia" w:eastAsia="方正仿宋简体"/>
          <w:kern w:val="0"/>
          <w:lang w:val="en-US" w:eastAsia="zh-CN"/>
        </w:rPr>
        <w:t>免费公交人员及工作经费没有纳入本单位预算。</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（二）一般性支出情况</w:t>
      </w:r>
    </w:p>
    <w:p>
      <w:pPr>
        <w:spacing w:line="560" w:lineRule="exact"/>
        <w:ind w:firstLine="640" w:firstLineChars="200"/>
        <w:rPr>
          <w:rFonts w:eastAsia="方正仿宋简体"/>
          <w:kern w:val="0"/>
        </w:rPr>
      </w:pPr>
      <w:r>
        <w:rPr>
          <w:rFonts w:eastAsia="方正仿宋简体"/>
          <w:kern w:val="0"/>
        </w:rPr>
        <w:t>2019年本部门开支会议费</w:t>
      </w:r>
      <w:r>
        <w:rPr>
          <w:rFonts w:hint="eastAsia" w:eastAsia="方正仿宋简体"/>
          <w:kern w:val="0"/>
          <w:lang w:val="en-US" w:eastAsia="zh-CN"/>
        </w:rPr>
        <w:t>0.5</w:t>
      </w:r>
      <w:r>
        <w:rPr>
          <w:rFonts w:eastAsia="方正仿宋简体"/>
          <w:kern w:val="0"/>
        </w:rPr>
        <w:t>万元，用于召开</w:t>
      </w:r>
      <w:r>
        <w:rPr>
          <w:rFonts w:hint="eastAsia" w:eastAsia="方正仿宋简体"/>
          <w:kern w:val="0"/>
          <w:lang w:val="en-US" w:eastAsia="zh-CN"/>
        </w:rPr>
        <w:t>安全</w:t>
      </w:r>
      <w:r>
        <w:rPr>
          <w:rFonts w:eastAsia="方正仿宋简体"/>
          <w:kern w:val="0"/>
        </w:rPr>
        <w:t>会议，人数</w:t>
      </w:r>
      <w:r>
        <w:rPr>
          <w:rFonts w:hint="eastAsia" w:eastAsia="方正仿宋简体"/>
          <w:kern w:val="0"/>
          <w:lang w:val="en-US" w:eastAsia="zh-CN"/>
        </w:rPr>
        <w:t>30</w:t>
      </w:r>
      <w:r>
        <w:rPr>
          <w:rFonts w:eastAsia="方正仿宋简体"/>
          <w:kern w:val="0"/>
        </w:rPr>
        <w:t>人，内容为</w:t>
      </w:r>
      <w:r>
        <w:rPr>
          <w:rFonts w:hint="eastAsia" w:eastAsia="方正仿宋简体"/>
          <w:kern w:val="0"/>
          <w:lang w:val="en-US" w:eastAsia="zh-CN"/>
        </w:rPr>
        <w:t>安全业务培训会议</w:t>
      </w:r>
      <w:r>
        <w:rPr>
          <w:rFonts w:eastAsia="方正仿宋简体"/>
          <w:kern w:val="0"/>
        </w:rPr>
        <w:t>；开支培训费</w:t>
      </w:r>
      <w:r>
        <w:rPr>
          <w:rFonts w:hint="eastAsia" w:eastAsia="方正仿宋简体"/>
          <w:kern w:val="0"/>
          <w:lang w:val="en-US" w:eastAsia="zh-CN"/>
        </w:rPr>
        <w:t>0万</w:t>
      </w:r>
      <w:r>
        <w:rPr>
          <w:rFonts w:eastAsia="方正仿宋简体"/>
          <w:kern w:val="0"/>
        </w:rPr>
        <w:t>元，用于开展培训，人数</w:t>
      </w:r>
      <w:r>
        <w:rPr>
          <w:rFonts w:hint="eastAsia" w:eastAsia="方正仿宋简体"/>
          <w:kern w:val="0"/>
          <w:lang w:val="en-US" w:eastAsia="zh-CN"/>
        </w:rPr>
        <w:t>0</w:t>
      </w:r>
      <w:r>
        <w:rPr>
          <w:rFonts w:eastAsia="方正仿宋简体"/>
          <w:kern w:val="0"/>
        </w:rPr>
        <w:t>人，内容为；举办等节庆、晚会、论坛、赛事活动，开支</w:t>
      </w:r>
      <w:r>
        <w:rPr>
          <w:rFonts w:hint="eastAsia" w:eastAsia="方正仿宋简体"/>
          <w:kern w:val="0"/>
          <w:lang w:val="en-US" w:eastAsia="zh-CN"/>
        </w:rPr>
        <w:t>0</w:t>
      </w:r>
      <w:r>
        <w:rPr>
          <w:rFonts w:eastAsia="方正仿宋简体"/>
          <w:kern w:val="0"/>
        </w:rPr>
        <w:t>万元，主要是。</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（三）政府采购支出情况</w:t>
      </w:r>
    </w:p>
    <w:p>
      <w:pPr>
        <w:spacing w:line="560" w:lineRule="exact"/>
        <w:ind w:firstLine="640" w:firstLineChars="200"/>
        <w:rPr>
          <w:rFonts w:eastAsia="方正仿宋简体"/>
          <w:kern w:val="0"/>
        </w:rPr>
      </w:pPr>
      <w:r>
        <w:rPr>
          <w:rFonts w:eastAsia="方正仿宋简体"/>
          <w:kern w:val="0"/>
        </w:rPr>
        <w:t>本部门2019年度政府采购支出总额</w:t>
      </w:r>
      <w:r>
        <w:rPr>
          <w:rFonts w:hint="eastAsia" w:eastAsia="方正仿宋简体"/>
          <w:kern w:val="0"/>
          <w:lang w:val="en-US" w:eastAsia="zh-CN"/>
        </w:rPr>
        <w:t>0</w:t>
      </w:r>
      <w:r>
        <w:rPr>
          <w:rFonts w:eastAsia="方正仿宋简体"/>
          <w:kern w:val="0"/>
        </w:rPr>
        <w:t>万元，其中：政府采购货物支出</w:t>
      </w:r>
      <w:r>
        <w:rPr>
          <w:rFonts w:hint="eastAsia" w:eastAsia="方正仿宋简体"/>
          <w:kern w:val="0"/>
          <w:lang w:val="en-US" w:eastAsia="zh-CN"/>
        </w:rPr>
        <w:t>0</w:t>
      </w:r>
      <w:r>
        <w:rPr>
          <w:rFonts w:eastAsia="方正仿宋简体"/>
          <w:kern w:val="0"/>
        </w:rPr>
        <w:t>万元、政府采购工程支出</w:t>
      </w:r>
      <w:r>
        <w:rPr>
          <w:rFonts w:hint="eastAsia" w:eastAsia="方正仿宋简体"/>
          <w:kern w:val="0"/>
          <w:lang w:val="en-US" w:eastAsia="zh-CN"/>
        </w:rPr>
        <w:t>0</w:t>
      </w:r>
      <w:r>
        <w:rPr>
          <w:rFonts w:eastAsia="方正仿宋简体"/>
          <w:kern w:val="0"/>
        </w:rPr>
        <w:t>万元、政府采购服务支出</w:t>
      </w:r>
      <w:r>
        <w:rPr>
          <w:rFonts w:hint="eastAsia" w:eastAsia="方正仿宋简体"/>
          <w:kern w:val="0"/>
          <w:lang w:val="en-US" w:eastAsia="zh-CN"/>
        </w:rPr>
        <w:t>0</w:t>
      </w:r>
      <w:r>
        <w:rPr>
          <w:rFonts w:eastAsia="方正仿宋简体"/>
          <w:kern w:val="0"/>
        </w:rPr>
        <w:t>万元。授予中小企业合同金额</w:t>
      </w:r>
      <w:r>
        <w:rPr>
          <w:rFonts w:hint="eastAsia" w:eastAsia="方正仿宋简体"/>
          <w:kern w:val="0"/>
          <w:lang w:val="en-US" w:eastAsia="zh-CN"/>
        </w:rPr>
        <w:t>0</w:t>
      </w:r>
      <w:r>
        <w:rPr>
          <w:rFonts w:eastAsia="方正仿宋简体"/>
          <w:kern w:val="0"/>
        </w:rPr>
        <w:t>万元，占政府采购支出总额的</w:t>
      </w:r>
      <w:r>
        <w:rPr>
          <w:rFonts w:hint="eastAsia" w:eastAsia="方正仿宋简体"/>
          <w:kern w:val="0"/>
          <w:lang w:val="en-US" w:eastAsia="zh-CN"/>
        </w:rPr>
        <w:t>0</w:t>
      </w:r>
      <w:r>
        <w:rPr>
          <w:rFonts w:eastAsia="方正仿宋简体"/>
          <w:kern w:val="0"/>
        </w:rPr>
        <w:t>%，其中：授予小微企业合同金额</w:t>
      </w:r>
      <w:r>
        <w:rPr>
          <w:rFonts w:hint="eastAsia" w:eastAsia="方正仿宋简体"/>
          <w:kern w:val="0"/>
          <w:lang w:val="en-US" w:eastAsia="zh-CN"/>
        </w:rPr>
        <w:t>0</w:t>
      </w:r>
      <w:r>
        <w:rPr>
          <w:rFonts w:eastAsia="方正仿宋简体"/>
          <w:kern w:val="0"/>
        </w:rPr>
        <w:t>万元，占政府采购支出总额的</w:t>
      </w:r>
      <w:r>
        <w:rPr>
          <w:rFonts w:hint="eastAsia" w:eastAsia="方正仿宋简体"/>
          <w:kern w:val="0"/>
          <w:lang w:val="en-US" w:eastAsia="zh-CN"/>
        </w:rPr>
        <w:t>0</w:t>
      </w:r>
      <w:r>
        <w:rPr>
          <w:rFonts w:eastAsia="方正仿宋简体"/>
          <w:kern w:val="0"/>
        </w:rPr>
        <w:t>%。（政府采购金额的计算口径为：本部门纳入2019年度部门预算范围的各项政府采购支出金额之和，不包括涉密采购项目的支出金额）</w:t>
      </w:r>
    </w:p>
    <w:p>
      <w:pPr>
        <w:pStyle w:val="4"/>
        <w:spacing w:line="560" w:lineRule="exact"/>
        <w:ind w:firstLine="643" w:firstLineChars="200"/>
        <w:jc w:val="both"/>
        <w:rPr>
          <w:rFonts w:ascii="Times New Roman" w:hAnsi="Times New Roman" w:eastAsia="方正楷体简体" w:cs="Times New Roman"/>
          <w:b/>
          <w:color w:val="auto"/>
          <w:sz w:val="32"/>
          <w:szCs w:val="32"/>
        </w:rPr>
      </w:pPr>
      <w:r>
        <w:rPr>
          <w:rFonts w:ascii="Times New Roman" w:hAnsi="Times New Roman" w:eastAsia="方正楷体简体" w:cs="Times New Roman"/>
          <w:b/>
          <w:color w:val="auto"/>
          <w:sz w:val="32"/>
          <w:szCs w:val="32"/>
        </w:rPr>
        <w:t>（四）国有资产占用情况</w:t>
      </w:r>
    </w:p>
    <w:p>
      <w:pPr>
        <w:spacing w:line="560" w:lineRule="exact"/>
        <w:ind w:firstLine="640" w:firstLineChars="200"/>
        <w:rPr>
          <w:rFonts w:eastAsia="方正仿宋简体"/>
          <w:kern w:val="0"/>
        </w:rPr>
      </w:pPr>
      <w:r>
        <w:rPr>
          <w:rFonts w:eastAsia="方正仿宋简体"/>
          <w:kern w:val="0"/>
        </w:rPr>
        <w:t>截至2019年12月31日，本单位共有车辆</w:t>
      </w:r>
      <w:r>
        <w:rPr>
          <w:rFonts w:hint="eastAsia" w:eastAsia="方正仿宋简体"/>
          <w:kern w:val="0"/>
          <w:lang w:val="en-US" w:eastAsia="zh-CN"/>
        </w:rPr>
        <w:t>0</w:t>
      </w:r>
      <w:r>
        <w:rPr>
          <w:rFonts w:eastAsia="方正仿宋简体"/>
          <w:kern w:val="0"/>
        </w:rPr>
        <w:t>辆，其中，领导干部用车</w:t>
      </w:r>
      <w:r>
        <w:rPr>
          <w:rFonts w:hint="eastAsia" w:eastAsia="方正仿宋简体"/>
          <w:kern w:val="0"/>
          <w:lang w:val="en-US" w:eastAsia="zh-CN"/>
        </w:rPr>
        <w:t>01</w:t>
      </w:r>
      <w:r>
        <w:rPr>
          <w:rFonts w:eastAsia="方正仿宋简体"/>
          <w:kern w:val="0"/>
        </w:rPr>
        <w:t>辆、机要通信用车</w:t>
      </w:r>
      <w:r>
        <w:rPr>
          <w:rFonts w:hint="eastAsia" w:eastAsia="方正仿宋简体"/>
          <w:kern w:val="0"/>
          <w:lang w:val="en-US" w:eastAsia="zh-CN"/>
        </w:rPr>
        <w:t>0</w:t>
      </w:r>
      <w:r>
        <w:rPr>
          <w:rFonts w:eastAsia="方正仿宋简体"/>
          <w:kern w:val="0"/>
        </w:rPr>
        <w:t>辆、应急保障用车</w:t>
      </w:r>
      <w:r>
        <w:rPr>
          <w:rFonts w:hint="eastAsia" w:eastAsia="方正仿宋简体"/>
          <w:kern w:val="0"/>
          <w:lang w:val="en-US" w:eastAsia="zh-CN"/>
        </w:rPr>
        <w:t>0</w:t>
      </w:r>
      <w:r>
        <w:rPr>
          <w:rFonts w:eastAsia="方正仿宋简体"/>
          <w:kern w:val="0"/>
        </w:rPr>
        <w:t>辆、执法执勤用车</w:t>
      </w:r>
      <w:r>
        <w:rPr>
          <w:rFonts w:hint="eastAsia" w:eastAsia="方正仿宋简体"/>
          <w:kern w:val="0"/>
          <w:lang w:val="en-US" w:eastAsia="zh-CN"/>
        </w:rPr>
        <w:t>0</w:t>
      </w:r>
      <w:r>
        <w:rPr>
          <w:rFonts w:eastAsia="方正仿宋简体"/>
          <w:kern w:val="0"/>
        </w:rPr>
        <w:t>辆、特种专业技术用车</w:t>
      </w:r>
      <w:r>
        <w:rPr>
          <w:rFonts w:hint="eastAsia" w:eastAsia="方正仿宋简体"/>
          <w:kern w:val="0"/>
          <w:lang w:val="en-US" w:eastAsia="zh-CN"/>
        </w:rPr>
        <w:t>0</w:t>
      </w:r>
      <w:r>
        <w:rPr>
          <w:rFonts w:eastAsia="方正仿宋简体"/>
          <w:kern w:val="0"/>
        </w:rPr>
        <w:t>辆、其他用车</w:t>
      </w:r>
      <w:r>
        <w:rPr>
          <w:rFonts w:hint="eastAsia" w:eastAsia="方正仿宋简体"/>
          <w:kern w:val="0"/>
          <w:lang w:val="en-US" w:eastAsia="zh-CN"/>
        </w:rPr>
        <w:t>0</w:t>
      </w:r>
      <w:r>
        <w:rPr>
          <w:rFonts w:eastAsia="方正仿宋简体"/>
          <w:kern w:val="0"/>
        </w:rPr>
        <w:t>辆，其他用车主要；单位价值50万元以上通用设备</w:t>
      </w:r>
      <w:r>
        <w:rPr>
          <w:rFonts w:hint="eastAsia" w:eastAsia="方正仿宋简体"/>
          <w:kern w:val="0"/>
          <w:lang w:val="en-US" w:eastAsia="zh-CN"/>
        </w:rPr>
        <w:t>0</w:t>
      </w:r>
      <w:r>
        <w:rPr>
          <w:rFonts w:eastAsia="方正仿宋简体"/>
          <w:kern w:val="0"/>
        </w:rPr>
        <w:t>台（套）；单位价值100万元以上专用设备</w:t>
      </w:r>
      <w:r>
        <w:rPr>
          <w:rFonts w:hint="eastAsia" w:eastAsia="方正仿宋简体"/>
          <w:kern w:val="0"/>
          <w:lang w:val="en-US" w:eastAsia="zh-CN"/>
        </w:rPr>
        <w:t>0</w:t>
      </w:r>
      <w:r>
        <w:rPr>
          <w:rFonts w:eastAsia="方正仿宋简体"/>
          <w:kern w:val="0"/>
        </w:rPr>
        <w:t>台（套）。</w:t>
      </w:r>
    </w:p>
    <w:p>
      <w:pPr>
        <w:jc w:val="center"/>
        <w:rPr>
          <w:sz w:val="72"/>
          <w:szCs w:val="72"/>
        </w:rPr>
      </w:pPr>
      <w:r>
        <w:rPr>
          <w:color w:val="000000"/>
          <w:kern w:val="0"/>
        </w:rPr>
        <w:br w:type="page"/>
      </w:r>
    </w:p>
    <w:p>
      <w:pPr>
        <w:jc w:val="center"/>
        <w:rPr>
          <w:sz w:val="72"/>
          <w:szCs w:val="72"/>
        </w:rPr>
      </w:pPr>
    </w:p>
    <w:p>
      <w:pPr>
        <w:jc w:val="center"/>
        <w:rPr>
          <w:sz w:val="72"/>
          <w:szCs w:val="72"/>
        </w:rPr>
      </w:pPr>
    </w:p>
    <w:p>
      <w:pPr>
        <w:jc w:val="center"/>
        <w:rPr>
          <w:sz w:val="72"/>
          <w:szCs w:val="72"/>
        </w:rPr>
      </w:pPr>
    </w:p>
    <w:p>
      <w:pPr>
        <w:ind w:firstLine="640" w:firstLineChars="200"/>
        <w:jc w:val="left"/>
        <w:rPr>
          <w:color w:val="000000"/>
          <w:kern w:val="0"/>
        </w:rPr>
      </w:pPr>
    </w:p>
    <w:p>
      <w:pPr>
        <w:ind w:firstLine="640" w:firstLineChars="200"/>
        <w:jc w:val="left"/>
        <w:rPr>
          <w:color w:val="000000"/>
          <w:kern w:val="0"/>
        </w:rPr>
      </w:pPr>
    </w:p>
    <w:p>
      <w:pPr>
        <w:jc w:val="center"/>
        <w:rPr>
          <w:sz w:val="72"/>
          <w:szCs w:val="72"/>
        </w:rPr>
      </w:pPr>
      <w:r>
        <w:rPr>
          <w:i/>
          <w:color w:val="FF0000"/>
        </w:rPr>
        <w:br w:type="page"/>
      </w:r>
    </w:p>
    <w:p>
      <w:pPr>
        <w:jc w:val="center"/>
        <w:rPr>
          <w:sz w:val="72"/>
          <w:szCs w:val="72"/>
        </w:rPr>
      </w:pPr>
    </w:p>
    <w:p>
      <w:pPr>
        <w:jc w:val="center"/>
        <w:rPr>
          <w:sz w:val="72"/>
          <w:szCs w:val="72"/>
        </w:rPr>
      </w:pPr>
    </w:p>
    <w:p>
      <w:pPr>
        <w:jc w:val="center"/>
        <w:rPr>
          <w:sz w:val="72"/>
          <w:szCs w:val="72"/>
        </w:rPr>
      </w:pPr>
    </w:p>
    <w:p>
      <w:pPr>
        <w:rPr>
          <w:sz w:val="72"/>
          <w:szCs w:val="72"/>
        </w:rPr>
      </w:pPr>
    </w:p>
    <w:p>
      <w:pPr>
        <w:widowControl/>
        <w:jc w:val="left"/>
        <w:rPr>
          <w:rFonts w:eastAsia="黑体"/>
          <w:color w:val="000000"/>
          <w:kern w:val="0"/>
          <w:sz w:val="70"/>
          <w:szCs w:val="70"/>
        </w:rPr>
      </w:pPr>
      <w:r>
        <w:rPr>
          <w:rFonts w:eastAsia="黑体"/>
          <w:color w:val="000000"/>
          <w:kern w:val="0"/>
          <w:sz w:val="70"/>
          <w:szCs w:val="70"/>
        </w:rPr>
        <w:br w:type="page"/>
      </w: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52"/>
    <w:rsid w:val="00740F73"/>
    <w:rsid w:val="00BC3552"/>
    <w:rsid w:val="0BA6143D"/>
    <w:rsid w:val="16D90F43"/>
    <w:rsid w:val="260843DB"/>
    <w:rsid w:val="4FE96EC2"/>
    <w:rsid w:val="52075300"/>
    <w:rsid w:val="541471A6"/>
    <w:rsid w:val="60EA7756"/>
    <w:rsid w:val="6D856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445</Words>
  <Characters>2538</Characters>
  <Lines>21</Lines>
  <Paragraphs>5</Paragraphs>
  <TotalTime>50</TotalTime>
  <ScaleCrop>false</ScaleCrop>
  <LinksUpToDate>false</LinksUpToDate>
  <CharactersWithSpaces>2978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2020-09-01T03:39:00Z</dcterms:created>
  <dc:creator>Windows 用户</dc:creator>
  <cp:lastModifiedBy>Administrator</cp:lastModifiedBy>
  <dcterms:modified xsi:type="dcterms:W3CDTF">2020-09-01T09:33:12Z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