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line="432" w:lineRule="exact"/>
        <w:ind w:left="367"/>
        <w:rPr>
          <w:rFonts w:hint="default" w:ascii="Times New Roman" w:hAnsi="Times New Roman" w:eastAsia="黑体"/>
        </w:rPr>
      </w:pPr>
      <w:r>
        <w:rPr>
          <w:rFonts w:ascii="黑体" w:hAnsi="黑体" w:eastAsia="黑体"/>
          <w:spacing w:val="-27"/>
        </w:rPr>
        <w:t xml:space="preserve">附件 </w:t>
      </w:r>
      <w:r>
        <w:rPr>
          <w:rFonts w:ascii="Times New Roman" w:hAnsi="Times New Roman" w:eastAsia="宋体"/>
        </w:rPr>
        <w:t>2</w:t>
      </w:r>
    </w:p>
    <w:p>
      <w:pPr>
        <w:pStyle w:val="3"/>
        <w:kinsoku w:val="0"/>
        <w:overflowPunct w:val="0"/>
        <w:spacing w:before="5"/>
        <w:rPr>
          <w:rFonts w:hint="default"/>
          <w:sz w:val="24"/>
        </w:rPr>
      </w:pPr>
      <w:r>
        <w:rPr>
          <w:sz w:val="24"/>
        </w:rPr>
        <w:br w:type="column"/>
      </w:r>
    </w:p>
    <w:p>
      <w:pPr>
        <w:pStyle w:val="3"/>
        <w:kinsoku w:val="0"/>
        <w:overflowPunct w:val="0"/>
        <w:spacing w:before="5"/>
        <w:jc w:val="both"/>
        <w:rPr>
          <w:rFonts w:hint="default"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2020 年安排的政府债务项目绩效目标表</w:t>
      </w:r>
    </w:p>
    <w:p>
      <w:pPr>
        <w:pStyle w:val="2"/>
        <w:kinsoku w:val="0"/>
        <w:overflowPunct w:val="0"/>
        <w:ind w:left="367"/>
        <w:rPr>
          <w:rFonts w:hint="default"/>
        </w:rPr>
        <w:sectPr>
          <w:pgSz w:w="11900" w:h="16840"/>
          <w:pgMar w:top="1440" w:right="1200" w:bottom="2000" w:left="1220" w:header="0" w:footer="1807" w:gutter="0"/>
          <w:cols w:equalWidth="0" w:num="2">
            <w:col w:w="1248" w:space="596"/>
            <w:col w:w="7636"/>
          </w:cols>
        </w:sectPr>
      </w:pPr>
    </w:p>
    <w:p>
      <w:pPr>
        <w:pStyle w:val="3"/>
        <w:tabs>
          <w:tab w:val="left" w:pos="7399"/>
        </w:tabs>
        <w:kinsoku w:val="0"/>
        <w:overflowPunct w:val="0"/>
        <w:spacing w:before="130"/>
        <w:ind w:left="367"/>
        <w:rPr>
          <w:rFonts w:hint="default"/>
          <w:sz w:val="21"/>
        </w:rPr>
      </w:pPr>
      <w:r>
        <w:rPr>
          <w:sz w:val="21"/>
        </w:rPr>
        <w:t>填报单位：（盖章）南岳区交通运输局</w:t>
      </w:r>
      <w:r>
        <w:rPr>
          <w:sz w:val="21"/>
        </w:rPr>
        <w:tab/>
      </w:r>
      <w:r>
        <w:rPr>
          <w:sz w:val="21"/>
        </w:rPr>
        <w:t>单位：万元</w:t>
      </w:r>
    </w:p>
    <w:tbl>
      <w:tblPr>
        <w:tblStyle w:val="5"/>
        <w:tblW w:w="0" w:type="auto"/>
        <w:tblInd w:w="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214"/>
        <w:gridCol w:w="611"/>
        <w:gridCol w:w="1164"/>
        <w:gridCol w:w="151"/>
        <w:gridCol w:w="1417"/>
        <w:gridCol w:w="164"/>
        <w:gridCol w:w="919"/>
        <w:gridCol w:w="150"/>
        <w:gridCol w:w="1372"/>
      </w:tblGrid>
      <w:tr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Ansi="宋体" w:cs="宋体"/>
                <w:sz w:val="21"/>
                <w:szCs w:val="21"/>
              </w:rPr>
              <w:t>祖师殿停车场站交通组织及周边旅游配套设施提质改造前期经费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主管部门及其编码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项目实施单位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赵生昭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13907475123</w:t>
            </w:r>
          </w:p>
        </w:tc>
      </w:tr>
      <w:tr>
        <w:trPr>
          <w:trHeight w:val="625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项目资金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0"/>
              </w:rPr>
              <w:t>（万元）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前期经费资金：104.12万元，省级专项资金104.12万元</w:t>
            </w:r>
          </w:p>
        </w:tc>
      </w:tr>
      <w:tr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w w:val="110"/>
                <w:sz w:val="21"/>
              </w:rPr>
              <w:t>一、政府债券资金：</w:t>
            </w:r>
            <w:r>
              <w:rPr>
                <w:sz w:val="21"/>
              </w:rPr>
              <w:t>省级专项资金104.12万元</w:t>
            </w:r>
          </w:p>
        </w:tc>
      </w:tr>
      <w:tr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二、其他资金：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项目实施进度计划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项目实施内容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开始时间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完成时间</w:t>
            </w:r>
          </w:p>
        </w:tc>
      </w:tr>
      <w:tr>
        <w:trPr>
          <w:trHeight w:val="546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祖师殿场站改造项目前期工作</w:t>
            </w: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2020年7月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2020年12月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2"/>
              </w:rPr>
            </w:pPr>
          </w:p>
        </w:tc>
      </w:tr>
      <w:tr>
        <w:trPr>
          <w:trHeight w:val="88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项目绩效目标</w:t>
            </w:r>
          </w:p>
        </w:tc>
        <w:tc>
          <w:tcPr>
            <w:tcW w:w="71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default"/>
              </w:rPr>
            </w:pPr>
            <w:r>
              <w:t>地质堪测、施工图设计等，完善风景名胜区的基础设施，提升旅游品质。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项目绩效指标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一级指标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二级指标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三级指标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指标值及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highlight w:val="none"/>
              </w:rPr>
            </w:pPr>
            <w:r>
              <w:rPr>
                <w:sz w:val="21"/>
                <w:highlight w:val="none"/>
              </w:rPr>
              <w:t>数量指标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设计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1项</w:t>
            </w:r>
          </w:p>
        </w:tc>
      </w:tr>
      <w:tr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地堪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1项</w:t>
            </w:r>
          </w:p>
        </w:tc>
      </w:tr>
      <w:tr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highlight w:val="none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环评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1项</w:t>
            </w:r>
          </w:p>
        </w:tc>
      </w:tr>
      <w:tr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验收合格率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完成及时率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=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设计费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74.75万元</w:t>
            </w:r>
          </w:p>
        </w:tc>
      </w:tr>
      <w:tr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地堪费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24.87万元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环评费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≤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4.5万元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经济效益指标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增加风景名胜区人流量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旅游舒适度提高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生态效益指标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环境优化率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可持续影响指标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预计可持续使用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社会公众或服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hint="default"/>
              </w:rPr>
            </w:pPr>
            <w:r>
              <w:rPr>
                <w:sz w:val="21"/>
              </w:rPr>
              <w:t>务对象满意度指标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游客满意度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</w:tr>
    </w:tbl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default"/>
          <w:sz w:val="21"/>
        </w:rPr>
      </w:pPr>
      <w:r>
        <w:rPr>
          <w:sz w:val="21"/>
        </w:rPr>
        <w:t>填报人：刘庆       联系电话：5662236</w:t>
      </w:r>
      <w:r>
        <w:rPr>
          <w:sz w:val="21"/>
        </w:rPr>
        <w:tab/>
      </w:r>
      <w:r>
        <w:rPr>
          <w:sz w:val="21"/>
        </w:rPr>
        <w:t>填报日期：2021.1.21</w:t>
      </w:r>
      <w:r>
        <w:rPr>
          <w:sz w:val="21"/>
        </w:rPr>
        <w:tab/>
      </w:r>
      <w:r>
        <w:rPr>
          <w:sz w:val="21"/>
        </w:rPr>
        <w:t>单位负责人签字：</w:t>
      </w:r>
    </w:p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default"/>
          <w:sz w:val="21"/>
        </w:rPr>
        <w:sectPr>
          <w:type w:val="continuous"/>
          <w:pgSz w:w="11900" w:h="16840"/>
          <w:pgMar w:top="1600" w:right="1200" w:bottom="2000" w:left="122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before="78"/>
        <w:ind w:left="707"/>
        <w:rPr>
          <w:rFonts w:hint="default" w:ascii="黑体" w:hAnsi="黑体" w:eastAsia="黑体" w:cs="黑体"/>
          <w:szCs w:val="32"/>
        </w:rPr>
      </w:pPr>
      <w:r>
        <w:rPr>
          <w:rFonts w:ascii="黑体" w:hAnsi="黑体" w:eastAsia="黑体"/>
        </w:rPr>
        <w:t>附件 3</w:t>
      </w:r>
    </w:p>
    <w:p>
      <w:pPr>
        <w:pStyle w:val="3"/>
        <w:kinsoku w:val="0"/>
        <w:overflowPunct w:val="0"/>
        <w:spacing w:before="5"/>
        <w:jc w:val="center"/>
        <w:rPr>
          <w:rFonts w:hint="default"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2020 年安排的政府债务项目绩效运行监控表</w:t>
      </w:r>
    </w:p>
    <w:p>
      <w:pPr>
        <w:pStyle w:val="3"/>
        <w:kinsoku w:val="0"/>
        <w:overflowPunct w:val="0"/>
        <w:spacing w:before="38"/>
        <w:ind w:left="793"/>
        <w:rPr>
          <w:rFonts w:hint="default" w:ascii="楷体_GB2312" w:hAnsi="楷体_GB2312" w:eastAsia="楷体_GB2312"/>
          <w:sz w:val="20"/>
        </w:rPr>
      </w:pPr>
      <w:r>
        <w:rPr>
          <w:rFonts w:ascii="楷体_GB2312" w:hAnsi="楷体_GB2312" w:eastAsia="楷体_GB2312"/>
          <w:spacing w:val="1"/>
          <w:sz w:val="20"/>
        </w:rPr>
        <w:t>（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××</w:t>
      </w:r>
      <w:r>
        <w:rPr>
          <w:rFonts w:ascii="楷体_GB2312" w:hAnsi="楷体_GB2312" w:eastAsia="楷体_GB2312"/>
          <w:sz w:val="20"/>
        </w:rPr>
        <w:t>年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</w:t>
      </w:r>
      <w:r>
        <w:rPr>
          <w:rFonts w:ascii="楷体_GB2312" w:hAnsi="楷体_GB2312" w:eastAsia="楷体_GB2312"/>
          <w:sz w:val="20"/>
        </w:rPr>
        <w:t>月</w:t>
      </w:r>
      <w:r>
        <w:rPr>
          <w:rFonts w:hint="default" w:ascii="Times New Roman" w:hAnsi="Times New Roman" w:eastAsia="Times New Roman"/>
          <w:sz w:val="20"/>
        </w:rPr>
        <w:t>-</w:t>
      </w:r>
      <w:r>
        <w:rPr>
          <w:rFonts w:hint="default" w:ascii="Times New Roman" w:hAnsi="Times New Roman" w:eastAsia="Times New Roman"/>
          <w:spacing w:val="-89"/>
          <w:w w:val="177"/>
          <w:sz w:val="20"/>
        </w:rPr>
        <w:t>×</w:t>
      </w:r>
      <w:r>
        <w:rPr>
          <w:rFonts w:ascii="楷体_GB2312" w:hAnsi="楷体_GB2312" w:eastAsia="楷体_GB2312"/>
          <w:sz w:val="20"/>
        </w:rPr>
        <w:t>月）</w:t>
      </w:r>
    </w:p>
    <w:tbl>
      <w:tblPr>
        <w:tblStyle w:val="5"/>
        <w:tblW w:w="0" w:type="auto"/>
        <w:tblInd w:w="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45"/>
        <w:gridCol w:w="427"/>
        <w:gridCol w:w="428"/>
        <w:gridCol w:w="934"/>
        <w:gridCol w:w="996"/>
        <w:gridCol w:w="852"/>
        <w:gridCol w:w="1014"/>
        <w:gridCol w:w="1104"/>
        <w:gridCol w:w="1278"/>
        <w:gridCol w:w="818"/>
        <w:gridCol w:w="862"/>
        <w:gridCol w:w="92"/>
        <w:gridCol w:w="750"/>
        <w:gridCol w:w="900"/>
        <w:gridCol w:w="988"/>
        <w:gridCol w:w="990"/>
        <w:gridCol w:w="824"/>
        <w:gridCol w:w="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724"/>
              <w:rPr>
                <w:rFonts w:hint="default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577"/>
              <w:rPr>
                <w:rFonts w:hint="default"/>
              </w:rPr>
            </w:pPr>
            <w:r>
              <w:rPr>
                <w:sz w:val="20"/>
              </w:rPr>
              <w:t>主管部门名称</w:t>
            </w:r>
          </w:p>
        </w:tc>
        <w:tc>
          <w:tcPr>
            <w:tcW w:w="70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2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324"/>
              <w:rPr>
                <w:rFonts w:hint="default"/>
              </w:rPr>
            </w:pPr>
            <w:r>
              <w:rPr>
                <w:sz w:val="20"/>
              </w:rPr>
              <w:t>项目资金（万元）</w:t>
            </w: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101"/>
              <w:rPr>
                <w:rFonts w:hint="default"/>
              </w:rPr>
            </w:pPr>
            <w:r>
              <w:rPr>
                <w:sz w:val="20"/>
              </w:rPr>
              <w:t>年度资金总额：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679"/>
              <w:rPr>
                <w:rFonts w:hint="default"/>
              </w:rPr>
            </w:pPr>
            <w:r>
              <w:rPr>
                <w:sz w:val="20"/>
              </w:rPr>
              <w:t>年初预算数</w:t>
            </w: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312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pacing w:val="-88"/>
                <w:w w:val="177"/>
                <w:sz w:val="20"/>
              </w:rPr>
              <w:t>×</w:t>
            </w: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</w:t>
            </w:r>
            <w:r>
              <w:rPr>
                <w:sz w:val="20"/>
              </w:rPr>
              <w:t>月执行数</w:t>
            </w: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1911" w:right="1912"/>
              <w:jc w:val="center"/>
              <w:rPr>
                <w:rFonts w:hint="default"/>
              </w:rPr>
            </w:pPr>
            <w:r>
              <w:rPr>
                <w:sz w:val="20"/>
              </w:rPr>
              <w:t>全年预计执行数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2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1911" w:right="1912"/>
              <w:rPr>
                <w:rFonts w:hint="default"/>
              </w:rPr>
            </w:pP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6" w:lineRule="exact"/>
              <w:ind w:left="101"/>
              <w:rPr>
                <w:rFonts w:hint="default"/>
              </w:rPr>
            </w:pPr>
            <w:r>
              <w:rPr>
                <w:sz w:val="20"/>
              </w:rPr>
              <w:t>其中：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××</w:t>
            </w:r>
            <w:r>
              <w:rPr>
                <w:spacing w:val="-1"/>
                <w:sz w:val="20"/>
              </w:rPr>
              <w:t>债券资金：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2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4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1" w:lineRule="exact"/>
              <w:ind w:left="101"/>
              <w:rPr>
                <w:rFonts w:hint="default"/>
              </w:rPr>
            </w:pPr>
            <w:r>
              <w:rPr>
                <w:sz w:val="20"/>
              </w:rPr>
              <w:t>其他资金：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5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" w:line="247" w:lineRule="auto"/>
              <w:ind w:left="29" w:right="28"/>
              <w:rPr>
                <w:rFonts w:hint="default"/>
              </w:rPr>
            </w:pPr>
            <w:r>
              <w:rPr>
                <w:sz w:val="21"/>
                <w:szCs w:val="21"/>
              </w:rPr>
              <w:t>年度总体目标</w:t>
            </w:r>
          </w:p>
        </w:tc>
        <w:tc>
          <w:tcPr>
            <w:tcW w:w="14926" w:type="dxa"/>
            <w:gridSpan w:val="1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40" w:leftChars="100" w:right="2162"/>
              <w:rPr>
                <w:rFonts w:hint="default"/>
              </w:rPr>
            </w:pPr>
            <w:r>
              <w:t>绩效指标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63"/>
              <w:rPr>
                <w:rFonts w:hint="default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77"/>
              <w:rPr>
                <w:rFonts w:hint="default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298"/>
              <w:rPr>
                <w:rFonts w:hint="default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72"/>
              <w:rPr>
                <w:rFonts w:hint="default"/>
              </w:rPr>
            </w:pPr>
            <w:r>
              <w:rPr>
                <w:sz w:val="20"/>
              </w:rPr>
              <w:t>年度指标值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201"/>
              <w:rPr>
                <w:rFonts w:hint="default"/>
              </w:rPr>
            </w:pPr>
            <w:r>
              <w:rPr>
                <w:sz w:val="20"/>
              </w:rPr>
              <w:t>绩效标准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97"/>
              <w:rPr>
                <w:rFonts w:hint="default"/>
              </w:rPr>
            </w:pPr>
            <w:r>
              <w:rPr>
                <w:sz w:val="20"/>
              </w:rPr>
              <w:t>本期计划数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41"/>
              <w:rPr>
                <w:rFonts w:hint="default"/>
              </w:rPr>
            </w:pPr>
            <w:r>
              <w:rPr>
                <w:sz w:val="20"/>
              </w:rPr>
              <w:t>本期实际完成情况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8" w:lineRule="exact"/>
              <w:ind w:right="112"/>
              <w:jc w:val="both"/>
              <w:rPr>
                <w:rFonts w:hint="default" w:ascii="Times New Roman" w:hAnsi="Times New Roman" w:eastAsia="Times New Roman"/>
                <w:sz w:val="20"/>
              </w:rPr>
            </w:pPr>
            <w:r>
              <w:rPr>
                <w:sz w:val="20"/>
              </w:rPr>
              <w:t xml:space="preserve">是否偏离 </w:t>
            </w:r>
            <w:r>
              <w:rPr>
                <w:rFonts w:hint="default" w:ascii="Times New Roman" w:hAnsi="Times New Roman" w:eastAsia="Times New Roman"/>
                <w:sz w:val="20"/>
              </w:rPr>
              <w:t>/</w:t>
            </w:r>
          </w:p>
          <w:p>
            <w:pPr>
              <w:pStyle w:val="7"/>
              <w:kinsoku w:val="0"/>
              <w:overflowPunct w:val="0"/>
              <w:spacing w:line="253" w:lineRule="exact"/>
              <w:ind w:left="155" w:right="112"/>
              <w:jc w:val="center"/>
              <w:rPr>
                <w:rFonts w:hint="default"/>
              </w:rPr>
            </w:pPr>
            <w:r>
              <w:rPr>
                <w:sz w:val="20"/>
              </w:rPr>
              <w:t>偏离度</w:t>
            </w:r>
          </w:p>
        </w:tc>
        <w:tc>
          <w:tcPr>
            <w:tcW w:w="3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1125"/>
              <w:rPr>
                <w:rFonts w:hint="default"/>
              </w:rPr>
            </w:pPr>
            <w:r>
              <w:rPr>
                <w:sz w:val="20"/>
              </w:rPr>
              <w:t>偏差原因分析</w:t>
            </w:r>
          </w:p>
        </w:tc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30" w:lineRule="exact"/>
              <w:ind w:left="693"/>
              <w:rPr>
                <w:rFonts w:hint="default"/>
              </w:rPr>
            </w:pPr>
            <w:r>
              <w:rPr>
                <w:sz w:val="20"/>
              </w:rPr>
              <w:t>完成目标可能性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default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ind w:left="205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97" w:line="260" w:lineRule="exact"/>
              <w:ind w:right="161"/>
              <w:rPr>
                <w:rFonts w:hint="default"/>
              </w:rPr>
            </w:pPr>
            <w:r>
              <w:rPr>
                <w:sz w:val="20"/>
              </w:rPr>
              <w:t>经费保障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97" w:line="260" w:lineRule="exact"/>
              <w:ind w:right="205"/>
              <w:rPr>
                <w:rFonts w:hint="default"/>
              </w:rPr>
            </w:pPr>
            <w:r>
              <w:rPr>
                <w:sz w:val="20"/>
              </w:rPr>
              <w:t>制度保障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default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97" w:line="260" w:lineRule="exact"/>
              <w:ind w:right="153"/>
              <w:rPr>
                <w:rFonts w:hint="default"/>
              </w:rPr>
            </w:pPr>
            <w:r>
              <w:rPr>
                <w:sz w:val="20"/>
              </w:rPr>
              <w:t>原因说明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default"/>
              </w:rPr>
            </w:pPr>
            <w:r>
              <w:rPr>
                <w:sz w:val="20"/>
              </w:rPr>
              <w:t>确定能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rPr>
                <w:rFonts w:hint="default"/>
              </w:rPr>
            </w:pPr>
            <w:r>
              <w:rPr>
                <w:sz w:val="20"/>
              </w:rPr>
              <w:t>有可能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29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完全</w:t>
            </w:r>
          </w:p>
          <w:p>
            <w:pPr>
              <w:pStyle w:val="7"/>
              <w:kinsoku w:val="0"/>
              <w:overflowPunct w:val="0"/>
              <w:spacing w:line="260" w:lineRule="exact"/>
              <w:rPr>
                <w:rFonts w:hint="default"/>
              </w:rPr>
            </w:pPr>
            <w:r>
              <w:rPr>
                <w:sz w:val="20"/>
              </w:rPr>
              <w:t>不可能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left="101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pStyle w:val="7"/>
              <w:kinsoku w:val="0"/>
              <w:overflowPunct w:val="0"/>
              <w:spacing w:line="260" w:lineRule="exact"/>
              <w:ind w:left="101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60" w:lineRule="exact"/>
              <w:ind w:right="164"/>
              <w:rPr>
                <w:rFonts w:hint="default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9" w:line="260" w:lineRule="exact"/>
              <w:ind w:right="163"/>
              <w:rPr>
                <w:rFonts w:hint="default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8"/>
              <w:rPr>
                <w:rFonts w:hint="default"/>
                <w:sz w:val="20"/>
              </w:rPr>
            </w:pPr>
            <w:r>
              <w:rPr>
                <w:sz w:val="20"/>
              </w:rPr>
              <w:t>绩  效  指  标</w:t>
            </w:r>
          </w:p>
          <w:p>
            <w:pPr>
              <w:pStyle w:val="7"/>
              <w:kinsoku w:val="0"/>
              <w:overflowPunct w:val="0"/>
              <w:spacing w:before="78"/>
              <w:ind w:left="244"/>
              <w:rPr>
                <w:rFonts w:hint="default"/>
                <w:sz w:val="20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6"/>
              <w:rPr>
                <w:rFonts w:hint="default"/>
              </w:rPr>
            </w:pPr>
            <w:r>
              <w:rPr>
                <w:sz w:val="20"/>
              </w:rPr>
              <w:t>满意度指 标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</w:tbl>
    <w:p>
      <w:pPr>
        <w:pStyle w:val="3"/>
        <w:kinsoku w:val="0"/>
        <w:overflowPunct w:val="0"/>
        <w:spacing w:before="130"/>
        <w:ind w:left="793"/>
        <w:rPr>
          <w:rFonts w:hint="default" w:ascii="Times New Roman" w:hAnsi="Times New Roman" w:eastAsia="Times New Roman"/>
          <w:sz w:val="28"/>
        </w:rPr>
        <w:sectPr>
          <w:footerReference r:id="rId3" w:type="default"/>
          <w:type w:val="continuous"/>
          <w:pgSz w:w="16840" w:h="11900" w:orient="landscape"/>
          <w:pgMar w:top="1600" w:right="340" w:bottom="2000" w:left="340" w:header="720" w:footer="720" w:gutter="0"/>
          <w:cols w:space="720" w:num="1"/>
        </w:sectPr>
      </w:pPr>
    </w:p>
    <w:p>
      <w:pPr>
        <w:pStyle w:val="3"/>
        <w:tabs>
          <w:tab w:val="left" w:pos="6818"/>
          <w:tab w:val="left" w:pos="8931"/>
          <w:tab w:val="left" w:pos="11902"/>
        </w:tabs>
        <w:kinsoku w:val="0"/>
        <w:overflowPunct w:val="0"/>
        <w:spacing w:line="251" w:lineRule="exact"/>
        <w:ind w:left="3549"/>
        <w:rPr>
          <w:rFonts w:hint="default"/>
          <w:w w:val="95"/>
          <w:sz w:val="22"/>
        </w:rPr>
      </w:pPr>
      <w:r>
        <w:rPr>
          <w:sz w:val="22"/>
        </w:rPr>
        <w:t>填报人：</w:t>
      </w:r>
      <w:r>
        <w:rPr>
          <w:sz w:val="22"/>
        </w:rPr>
        <w:tab/>
      </w:r>
      <w:r>
        <w:rPr>
          <w:sz w:val="22"/>
        </w:rPr>
        <w:t>联系电话：</w:t>
      </w:r>
      <w:r>
        <w:rPr>
          <w:sz w:val="22"/>
        </w:rPr>
        <w:tab/>
      </w:r>
      <w:r>
        <w:rPr>
          <w:sz w:val="22"/>
        </w:rPr>
        <w:t>填报日期：</w:t>
      </w:r>
      <w:r>
        <w:rPr>
          <w:sz w:val="22"/>
        </w:rPr>
        <w:tab/>
      </w:r>
      <w:r>
        <w:rPr>
          <w:w w:val="95"/>
          <w:sz w:val="22"/>
        </w:rPr>
        <w:t>单位负责人签字：</w:t>
      </w:r>
    </w:p>
    <w:p>
      <w:pPr>
        <w:pStyle w:val="3"/>
        <w:kinsoku w:val="0"/>
        <w:overflowPunct w:val="0"/>
        <w:spacing w:before="1" w:line="284" w:lineRule="exact"/>
        <w:ind w:left="1901" w:right="1817" w:hanging="1108"/>
        <w:rPr>
          <w:rFonts w:hint="default"/>
          <w:w w:val="95"/>
          <w:sz w:val="22"/>
        </w:rPr>
      </w:pPr>
      <w:r>
        <w:rPr>
          <w:sz w:val="22"/>
        </w:rPr>
        <w:t>注：</w:t>
      </w:r>
      <w:r>
        <w:rPr>
          <w:rFonts w:hint="default" w:ascii="Times New Roman" w:hAnsi="Times New Roman" w:eastAsia="Times New Roman"/>
          <w:sz w:val="22"/>
        </w:rPr>
        <w:t>1</w:t>
      </w:r>
      <w:r>
        <w:rPr>
          <w:sz w:val="22"/>
        </w:rPr>
        <w:t xml:space="preserve">．偏差原因分析：针对与预期目标产生偏差的指标值，分别从经费保障、制度保障、人员保障、硬件条件保障等方面进行判断和分析， </w:t>
      </w:r>
      <w:r>
        <w:rPr>
          <w:w w:val="95"/>
          <w:sz w:val="22"/>
        </w:rPr>
        <w:t>并说明原因。</w:t>
      </w:r>
    </w:p>
    <w:p>
      <w:pPr>
        <w:pStyle w:val="3"/>
        <w:kinsoku w:val="0"/>
        <w:overflowPunct w:val="0"/>
        <w:spacing w:line="267" w:lineRule="exact"/>
        <w:ind w:left="1241"/>
        <w:rPr>
          <w:rFonts w:hint="default"/>
          <w:w w:val="95"/>
          <w:sz w:val="22"/>
        </w:rPr>
      </w:pPr>
      <w:r>
        <w:rPr>
          <w:rFonts w:hint="default" w:ascii="Times New Roman" w:hAnsi="Times New Roman" w:eastAsia="Times New Roman"/>
          <w:w w:val="95"/>
          <w:sz w:val="22"/>
        </w:rPr>
        <w:t>2</w:t>
      </w:r>
      <w:r>
        <w:rPr>
          <w:w w:val="95"/>
          <w:sz w:val="22"/>
        </w:rPr>
        <w:t>．完成目标可能性：对应所设定的实现绩效目标的路径，分确定能、有可能、完全不可能三级综合判断完成的可能性</w:t>
      </w:r>
    </w:p>
    <w:p>
      <w:pPr>
        <w:pStyle w:val="3"/>
        <w:kinsoku w:val="0"/>
        <w:overflowPunct w:val="0"/>
        <w:spacing w:line="295" w:lineRule="exact"/>
        <w:ind w:left="1241"/>
        <w:rPr>
          <w:rFonts w:hint="default" w:ascii="Times New Roman" w:hAnsi="Times New Roman" w:eastAsia="Times New Roman"/>
          <w:sz w:val="28"/>
        </w:rPr>
        <w:sectPr>
          <w:footerReference r:id="rId4" w:type="default"/>
          <w:type w:val="continuous"/>
          <w:pgSz w:w="16840" w:h="11900" w:orient="landscape"/>
          <w:pgMar w:top="1600" w:right="340" w:bottom="2000" w:left="340" w:header="720" w:footer="720" w:gutter="0"/>
          <w:cols w:space="720" w:num="1"/>
        </w:sectPr>
      </w:pPr>
      <w:r>
        <w:rPr>
          <w:rFonts w:hint="default" w:ascii="Times New Roman" w:hAnsi="Times New Roman" w:eastAsia="Times New Roman"/>
          <w:w w:val="95"/>
          <w:sz w:val="22"/>
        </w:rPr>
        <w:t>3</w:t>
      </w:r>
      <w:r>
        <w:rPr>
          <w:w w:val="95"/>
          <w:sz w:val="22"/>
        </w:rPr>
        <w:t>．备注：说明预计到年底不能完成目标的原因及拟采取的措施。</w:t>
      </w:r>
    </w:p>
    <w:p>
      <w:pPr>
        <w:pStyle w:val="3"/>
        <w:kinsoku w:val="0"/>
        <w:overflowPunct w:val="0"/>
        <w:spacing w:before="78"/>
        <w:ind w:left="707"/>
        <w:rPr>
          <w:rFonts w:hint="default" w:ascii="Times New Roman" w:hAnsi="Times New Roman" w:eastAsia="黑体"/>
        </w:rPr>
      </w:pPr>
      <w:r>
        <w:rPr>
          <w:rFonts w:ascii="黑体" w:hAnsi="黑体" w:eastAsia="黑体"/>
        </w:rPr>
        <w:t xml:space="preserve">附件 </w:t>
      </w:r>
      <w:r>
        <w:rPr>
          <w:rFonts w:ascii="Times New Roman" w:hAnsi="Times New Roman" w:eastAsia="宋体"/>
        </w:rPr>
        <w:t>4</w:t>
      </w:r>
    </w:p>
    <w:p>
      <w:pPr>
        <w:pStyle w:val="3"/>
        <w:kinsoku w:val="0"/>
        <w:overflowPunct w:val="0"/>
        <w:spacing w:before="236"/>
        <w:ind w:left="707"/>
        <w:rPr>
          <w:rFonts w:hint="default"/>
          <w:sz w:val="20"/>
        </w:rPr>
      </w:pPr>
      <w:r>
        <w:rPr>
          <w:sz w:val="20"/>
        </w:rPr>
        <w:t>填报单位（盖章）：</w:t>
      </w:r>
    </w:p>
    <w:p>
      <w:pPr>
        <w:pStyle w:val="3"/>
        <w:kinsoku w:val="0"/>
        <w:overflowPunct w:val="0"/>
        <w:spacing w:before="4"/>
        <w:rPr>
          <w:rFonts w:hint="default"/>
          <w:sz w:val="35"/>
        </w:rPr>
      </w:pPr>
      <w:r>
        <w:rPr>
          <w:sz w:val="24"/>
        </w:rPr>
        <w:br w:type="column"/>
      </w:r>
    </w:p>
    <w:p>
      <w:pPr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2020 年安排的政府债务项目绩效自评表</w:t>
      </w:r>
    </w:p>
    <w:p>
      <w:pPr>
        <w:pStyle w:val="2"/>
        <w:kinsoku w:val="0"/>
        <w:overflowPunct w:val="0"/>
        <w:ind w:left="88"/>
        <w:rPr>
          <w:rFonts w:hint="default"/>
        </w:rPr>
        <w:sectPr>
          <w:footerReference r:id="rId5" w:type="default"/>
          <w:pgSz w:w="11900" w:h="16840"/>
          <w:pgMar w:top="1600" w:right="700" w:bottom="280" w:left="880" w:header="0" w:footer="0" w:gutter="0"/>
          <w:pgNumType w:start="1"/>
          <w:cols w:equalWidth="0" w:num="2">
            <w:col w:w="2510" w:space="40"/>
            <w:col w:w="7770"/>
          </w:cols>
        </w:sectPr>
      </w:pPr>
    </w:p>
    <w:tbl>
      <w:tblPr>
        <w:tblStyle w:val="5"/>
        <w:tblW w:w="0" w:type="auto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15"/>
        <w:gridCol w:w="685"/>
        <w:gridCol w:w="1174"/>
        <w:gridCol w:w="409"/>
        <w:gridCol w:w="1418"/>
        <w:gridCol w:w="850"/>
        <w:gridCol w:w="850"/>
        <w:gridCol w:w="426"/>
        <w:gridCol w:w="291"/>
        <w:gridCol w:w="701"/>
        <w:gridCol w:w="142"/>
        <w:gridCol w:w="1094"/>
        <w:gridCol w:w="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26"/>
              <w:rPr>
                <w:rFonts w:hint="default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26"/>
              <w:ind w:left="657"/>
              <w:rPr>
                <w:rFonts w:hint="default"/>
              </w:rPr>
            </w:pPr>
            <w:r>
              <w:rPr>
                <w:sz w:val="20"/>
              </w:rPr>
              <w:t>实施期限</w:t>
            </w:r>
          </w:p>
        </w:tc>
        <w:tc>
          <w:tcPr>
            <w:tcW w:w="3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15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1" w:lineRule="exact"/>
              <w:rPr>
                <w:rFonts w:hint="default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3686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1" w:lineRule="exact"/>
              <w:ind w:left="657"/>
              <w:rPr>
                <w:rFonts w:hint="default"/>
              </w:rPr>
            </w:pPr>
            <w:r>
              <w:rPr>
                <w:sz w:val="20"/>
              </w:rPr>
              <w:t>实施单位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1" w:lineRule="exact"/>
              <w:ind w:left="170"/>
              <w:rPr>
                <w:rFonts w:hint="default"/>
                <w:sz w:val="20"/>
              </w:rPr>
            </w:pPr>
            <w:r>
              <w:rPr>
                <w:sz w:val="20"/>
              </w:rPr>
              <w:t>项目资金</w:t>
            </w:r>
          </w:p>
          <w:p>
            <w:pPr>
              <w:pStyle w:val="7"/>
              <w:kinsoku w:val="0"/>
              <w:overflowPunct w:val="0"/>
              <w:spacing w:line="251" w:lineRule="exact"/>
              <w:ind w:left="170"/>
              <w:rPr>
                <w:rFonts w:hint="default"/>
              </w:rPr>
            </w:pPr>
            <w:r>
              <w:rPr>
                <w:sz w:val="20"/>
              </w:rPr>
              <w:t>（万元）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left="404"/>
              <w:rPr>
                <w:rFonts w:hint="default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right="737"/>
              <w:jc w:val="both"/>
              <w:rPr>
                <w:rFonts w:hint="default"/>
              </w:rPr>
            </w:pPr>
            <w:r>
              <w:rPr>
                <w:sz w:val="20"/>
              </w:rPr>
              <w:t>执行数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left="290"/>
              <w:rPr>
                <w:rFonts w:hint="default"/>
              </w:rPr>
            </w:pPr>
            <w:r>
              <w:rPr>
                <w:sz w:val="20"/>
              </w:rPr>
              <w:t>分值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left="403"/>
              <w:rPr>
                <w:rFonts w:hint="default"/>
              </w:rPr>
            </w:pPr>
            <w:r>
              <w:rPr>
                <w:sz w:val="20"/>
              </w:rPr>
              <w:t>执行率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left="130" w:right="128"/>
              <w:jc w:val="center"/>
              <w:rPr>
                <w:rFonts w:hint="default"/>
              </w:rPr>
            </w:pPr>
            <w:r>
              <w:rPr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9"/>
              <w:ind w:left="130" w:right="128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0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>年度资金总额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ind w:left="371" w:right="371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ind w:right="22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ind w:right="22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28"/>
              <w:ind w:left="102"/>
              <w:rPr>
                <w:rFonts w:hint="default"/>
              </w:rPr>
            </w:pPr>
            <w:r>
              <w:rPr>
                <w:sz w:val="20"/>
              </w:rPr>
              <w:t>其中：</w:t>
            </w:r>
            <w:r>
              <w:rPr>
                <w:rFonts w:hint="default" w:ascii="Times New Roman" w:hAnsi="Times New Roman" w:eastAsia="Times New Roman"/>
                <w:spacing w:val="-89"/>
                <w:w w:val="177"/>
                <w:sz w:val="20"/>
              </w:rPr>
              <w:t>××</w:t>
            </w:r>
            <w:r>
              <w:rPr>
                <w:spacing w:val="-1"/>
                <w:sz w:val="20"/>
              </w:rPr>
              <w:t>债券资金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5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5"/>
              <w:ind w:left="2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5"/>
              <w:ind w:left="2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0" w:lineRule="exact"/>
              <w:ind w:left="802"/>
              <w:rPr>
                <w:rFonts w:hint="default"/>
              </w:rPr>
            </w:pPr>
            <w:r>
              <w:rPr>
                <w:sz w:val="20"/>
              </w:rPr>
              <w:t>其他资金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ind w:left="2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35"/>
              <w:ind w:left="2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52" w:line="240" w:lineRule="exact"/>
              <w:ind w:left="158" w:right="154"/>
              <w:jc w:val="both"/>
              <w:rPr>
                <w:rFonts w:hint="default"/>
              </w:rPr>
            </w:pPr>
            <w:r>
              <w:rPr>
                <w:sz w:val="20"/>
              </w:rPr>
              <w:t>项目总体目标</w:t>
            </w:r>
          </w:p>
        </w:tc>
        <w:tc>
          <w:tcPr>
            <w:tcW w:w="9345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73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pStyle w:val="7"/>
              <w:kinsoku w:val="0"/>
              <w:overflowPunct w:val="0"/>
              <w:spacing w:before="131"/>
              <w:ind w:left="3530" w:right="3530"/>
              <w:jc w:val="center"/>
              <w:rPr>
                <w:rFonts w:hint="default"/>
              </w:rPr>
            </w:pPr>
            <w:r>
              <w:rPr>
                <w:sz w:val="20"/>
              </w:rPr>
              <w:t>绩效指标</w:t>
            </w:r>
          </w:p>
        </w:tc>
        <w:tc>
          <w:tcPr>
            <w:tcW w:w="1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default"/>
              </w:rPr>
            </w:pPr>
            <w:r>
              <w:rPr>
                <w:sz w:val="20"/>
              </w:rPr>
              <w:t>一级指标</w:t>
            </w:r>
          </w:p>
        </w:tc>
        <w:tc>
          <w:tcPr>
            <w:tcW w:w="117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9"/>
              <w:jc w:val="both"/>
              <w:rPr>
                <w:rFonts w:hint="default"/>
              </w:rPr>
            </w:pPr>
            <w:r>
              <w:rPr>
                <w:sz w:val="20"/>
              </w:rPr>
              <w:t>二级指标</w:t>
            </w: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9"/>
              <w:rPr>
                <w:rFonts w:hint="default"/>
              </w:rPr>
            </w:pPr>
            <w:r>
              <w:rPr>
                <w:sz w:val="20"/>
              </w:rPr>
              <w:t>三级指标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right="101"/>
              <w:rPr>
                <w:rFonts w:hint="default"/>
              </w:rPr>
            </w:pPr>
            <w:r>
              <w:rPr>
                <w:sz w:val="20"/>
              </w:rPr>
              <w:t>项目指标值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right="101"/>
              <w:rPr>
                <w:rFonts w:hint="default"/>
              </w:rPr>
            </w:pPr>
            <w:r>
              <w:rPr>
                <w:sz w:val="20"/>
              </w:rPr>
              <w:t>实际完成值</w:t>
            </w: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9"/>
              <w:rPr>
                <w:rFonts w:hint="default"/>
              </w:rPr>
            </w:pPr>
            <w:r>
              <w:rPr>
                <w:sz w:val="20"/>
              </w:rPr>
              <w:t>分值</w:t>
            </w: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79"/>
              <w:rPr>
                <w:rFonts w:hint="default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right="368"/>
              <w:rPr>
                <w:rFonts w:hint="default"/>
              </w:rPr>
            </w:pPr>
            <w:r>
              <w:rPr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pStyle w:val="7"/>
              <w:kinsoku w:val="0"/>
              <w:overflowPunct w:val="0"/>
              <w:spacing w:line="240" w:lineRule="exact"/>
              <w:ind w:left="486" w:right="368" w:hanging="100"/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default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jc w:val="both"/>
              <w:rPr>
                <w:rFonts w:hint="default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"/>
              <w:jc w:val="both"/>
              <w:rPr>
                <w:rFonts w:hint="default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jc w:val="both"/>
              <w:rPr>
                <w:rFonts w:hint="default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"/>
              <w:jc w:val="both"/>
              <w:rPr>
                <w:rFonts w:hint="default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0" w:lineRule="exact"/>
              <w:ind w:left="221" w:right="201"/>
              <w:rPr>
                <w:rFonts w:hint="default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0" w:line="240" w:lineRule="exact"/>
              <w:ind w:right="143"/>
              <w:jc w:val="both"/>
              <w:rPr>
                <w:rFonts w:hint="default"/>
              </w:rPr>
            </w:pPr>
            <w:r>
              <w:rPr>
                <w:sz w:val="20"/>
              </w:rPr>
              <w:t>经济效益指标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8" w:line="240" w:lineRule="exact"/>
              <w:ind w:right="143"/>
              <w:jc w:val="both"/>
              <w:rPr>
                <w:rFonts w:hint="default"/>
              </w:rPr>
            </w:pPr>
            <w:r>
              <w:rPr>
                <w:sz w:val="20"/>
              </w:rPr>
              <w:t>社会效益指标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0" w:line="240" w:lineRule="exact"/>
              <w:ind w:right="143"/>
              <w:jc w:val="both"/>
              <w:rPr>
                <w:rFonts w:hint="default"/>
              </w:rPr>
            </w:pPr>
            <w:r>
              <w:rPr>
                <w:sz w:val="20"/>
              </w:rPr>
              <w:t>生态效益指标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58" w:line="240" w:lineRule="exact"/>
              <w:ind w:right="143"/>
              <w:jc w:val="both"/>
              <w:rPr>
                <w:rFonts w:hint="default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5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46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161" w:line="285" w:lineRule="auto"/>
              <w:ind w:left="221" w:right="102" w:hanging="101"/>
              <w:rPr>
                <w:rFonts w:hint="default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5" w:line="285" w:lineRule="auto"/>
              <w:ind w:right="118"/>
              <w:jc w:val="both"/>
              <w:rPr>
                <w:rFonts w:hint="default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72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1: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72" w:lineRule="exact"/>
              <w:ind w:left="102"/>
              <w:rPr>
                <w:rFonts w:hint="default"/>
              </w:rPr>
            </w:pPr>
            <w:r>
              <w:rPr>
                <w:sz w:val="20"/>
              </w:rPr>
              <w:t xml:space="preserve">指标 </w:t>
            </w:r>
            <w:r>
              <w:rPr>
                <w:rFonts w:hint="default" w:ascii="Times New Roman" w:hAnsi="Times New Roman" w:eastAsia="Times New Roman"/>
                <w:sz w:val="20"/>
              </w:rPr>
              <w:t>2: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</w:trPr>
        <w:tc>
          <w:tcPr>
            <w:tcW w:w="73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textDirection w:val="tbRl"/>
          </w:tcPr>
          <w:p>
            <w:pPr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65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line="257" w:lineRule="exact"/>
              <w:ind w:right="3041"/>
              <w:jc w:val="both"/>
              <w:rPr>
                <w:rFonts w:hint="default"/>
              </w:rPr>
            </w:pPr>
            <w:r>
              <w:t>总   分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7"/>
              <w:kinsoku w:val="0"/>
              <w:overflowPunct w:val="0"/>
              <w:spacing w:before="40"/>
              <w:ind w:left="103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  <w:sz w:val="20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</w:rPr>
            </w:pPr>
          </w:p>
        </w:tc>
      </w:tr>
    </w:tbl>
    <w:p>
      <w:pPr>
        <w:pStyle w:val="3"/>
        <w:tabs>
          <w:tab w:val="left" w:pos="2907"/>
          <w:tab w:val="left" w:pos="5107"/>
          <w:tab w:val="left" w:pos="7407"/>
        </w:tabs>
        <w:kinsoku w:val="0"/>
        <w:overflowPunct w:val="0"/>
        <w:spacing w:line="256" w:lineRule="exact"/>
        <w:ind w:left="707"/>
        <w:rPr>
          <w:rFonts w:hint="default" w:ascii="Times New Roman" w:hAnsi="Times New Roman"/>
          <w:sz w:val="28"/>
        </w:rPr>
        <w:sectPr>
          <w:type w:val="continuous"/>
          <w:pgSz w:w="11900" w:h="16840"/>
          <w:pgMar w:top="1600" w:right="700" w:bottom="2000" w:left="880" w:header="720" w:footer="720" w:gutter="0"/>
          <w:cols w:space="720" w:num="1"/>
        </w:sectPr>
      </w:pPr>
      <w:r>
        <w:rPr>
          <w:sz w:val="20"/>
        </w:rPr>
        <w:t>填报人：</w:t>
      </w:r>
      <w:r>
        <w:rPr>
          <w:sz w:val="20"/>
        </w:rPr>
        <w:tab/>
      </w:r>
      <w:r>
        <w:rPr>
          <w:sz w:val="20"/>
        </w:rPr>
        <w:t>联系电话：</w:t>
      </w:r>
      <w:r>
        <w:rPr>
          <w:sz w:val="20"/>
        </w:rPr>
        <w:tab/>
      </w:r>
      <w:r>
        <w:rPr>
          <w:sz w:val="20"/>
        </w:rPr>
        <w:t>填报日期：</w:t>
      </w:r>
      <w:r>
        <w:rPr>
          <w:sz w:val="20"/>
        </w:rPr>
        <w:tab/>
      </w:r>
      <w:r>
        <w:rPr>
          <w:spacing w:val="-1"/>
          <w:sz w:val="20"/>
        </w:rPr>
        <w:t>单</w:t>
      </w:r>
      <w:r>
        <w:rPr>
          <w:sz w:val="20"/>
        </w:rPr>
        <w:t>位负责人签字：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footerReference r:id="rId6" w:type="default"/>
      <w:footerReference r:id="rId7" w:type="even"/>
      <w:pgSz w:w="11900" w:h="16840"/>
      <w:pgMar w:top="1480" w:right="1320" w:bottom="280" w:left="14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D0245B"/>
    <w:rsid w:val="00362CD7"/>
    <w:rsid w:val="004D1E2C"/>
    <w:rsid w:val="00577FBC"/>
    <w:rsid w:val="0071235D"/>
    <w:rsid w:val="009B0F5E"/>
    <w:rsid w:val="00AB1E5F"/>
    <w:rsid w:val="00CC6941"/>
    <w:rsid w:val="06BA021A"/>
    <w:rsid w:val="07737F92"/>
    <w:rsid w:val="105D0CF2"/>
    <w:rsid w:val="13E858D4"/>
    <w:rsid w:val="16C77513"/>
    <w:rsid w:val="20C82A4D"/>
    <w:rsid w:val="26A304F7"/>
    <w:rsid w:val="2752799D"/>
    <w:rsid w:val="44222F46"/>
    <w:rsid w:val="4B1F2314"/>
    <w:rsid w:val="4C4167BE"/>
    <w:rsid w:val="57D0245B"/>
    <w:rsid w:val="62F62BDA"/>
    <w:rsid w:val="64DA49B6"/>
    <w:rsid w:val="66B9043E"/>
    <w:rsid w:val="73BA6010"/>
    <w:rsid w:val="73D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ascii="方正小标宋_GBK" w:hAnsi="方正小标宋_GBK" w:eastAsia="方正小标宋_GBK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2021-01-08T12:06:00Z</dcterms:created>
  <dc:creator>丞相府</dc:creator>
  <cp:lastModifiedBy>倩倩</cp:lastModifiedBy>
  <cp:lastPrinted>2021-01-20T02:55:00Z</cp:lastPrinted>
  <dcterms:modified xsi:type="dcterms:W3CDTF">2021-01-22T00:39:59Z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