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部门整体支出绩效目标申报表</w:t>
      </w:r>
    </w:p>
    <w:p>
      <w:pPr>
        <w:jc w:val="center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</w:t>
      </w:r>
      <w:r>
        <w:rPr>
          <w:rFonts w:ascii="楷体" w:hAnsi="楷体" w:eastAsia="楷体" w:cs="宋体"/>
          <w:b/>
          <w:bCs/>
          <w:kern w:val="0"/>
          <w:sz w:val="32"/>
          <w:szCs w:val="32"/>
          <w:u w:val="single"/>
        </w:rPr>
        <w:t>202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年度）</w:t>
      </w:r>
    </w:p>
    <w:p>
      <w:pPr>
        <w:spacing w:beforeLines="50"/>
        <w:rPr>
          <w:rFonts w:ascii="仿宋" w:hAnsi="仿宋" w:eastAsia="仿宋"/>
        </w:rPr>
      </w:pPr>
      <w:r>
        <w:rPr>
          <w:rFonts w:hint="eastAsia" w:ascii="仿宋" w:hAnsi="仿宋" w:eastAsia="仿宋" w:cs="宋体"/>
          <w:kern w:val="0"/>
          <w:sz w:val="24"/>
        </w:rPr>
        <w:t>填报单位（盖章）：南岳区红十字会            单位负责人：</w:t>
      </w:r>
    </w:p>
    <w:tbl>
      <w:tblPr>
        <w:tblStyle w:val="2"/>
        <w:tblW w:w="587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8"/>
        <w:gridCol w:w="737"/>
        <w:gridCol w:w="718"/>
        <w:gridCol w:w="1772"/>
        <w:gridCol w:w="381"/>
        <w:gridCol w:w="863"/>
        <w:gridCol w:w="439"/>
        <w:gridCol w:w="728"/>
        <w:gridCol w:w="1213"/>
        <w:gridCol w:w="488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部门基本信息</w:t>
            </w:r>
          </w:p>
        </w:tc>
        <w:tc>
          <w:tcPr>
            <w:tcW w:w="7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预算单位</w:t>
            </w:r>
          </w:p>
        </w:tc>
        <w:tc>
          <w:tcPr>
            <w:tcW w:w="381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南岳区红十字会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绩效管理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联系人</w:t>
            </w: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汪秋华　</w:t>
            </w:r>
          </w:p>
        </w:tc>
        <w:tc>
          <w:tcPr>
            <w:tcW w:w="143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联系电话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3975453139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人员编制数</w:t>
            </w: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3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实有人数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部门职能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职责概述</w:t>
            </w:r>
          </w:p>
        </w:tc>
        <w:tc>
          <w:tcPr>
            <w:tcW w:w="381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(1)宣传、执行《中华人民共和国红十字会法》等法律法规；(2)开展救援、救灾的相关工作，在自然灾害、事故灾难、公共卫生事件等突发事件中，对伤病人员和其他受害者提供紧急救援和人道救助;(3)开展应急救护培训，普及应急救护、防灾避险和卫生健康知识，组织志愿者参与现场救护；(4)参与、推动无偿献血、遗体和人体器官捐献工作，参与开展造血干细胞捐献的相关工作；(5)组织开展红十字志愿服务和红十字青少年工作；(6)按照国家有关规定开展与国内、境外、国外红十字会组织的交流与合作；(7)完成区委、区人民政府和市红十字会交办的其他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8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收入合计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一般公共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预算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政府性基金拨款</w:t>
            </w:r>
          </w:p>
        </w:tc>
        <w:tc>
          <w:tcPr>
            <w:tcW w:w="121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非税收入拨款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47.62</w:t>
            </w:r>
          </w:p>
        </w:tc>
        <w:tc>
          <w:tcPr>
            <w:tcW w:w="10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47.62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21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8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单位年度支出预算（万元）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支出合计</w:t>
            </w: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基本支出</w:t>
            </w:r>
          </w:p>
        </w:tc>
        <w:tc>
          <w:tcPr>
            <w:tcW w:w="23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47.62</w:t>
            </w: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34.27</w:t>
            </w:r>
          </w:p>
        </w:tc>
        <w:tc>
          <w:tcPr>
            <w:tcW w:w="23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其中</w:t>
            </w:r>
          </w:p>
        </w:tc>
        <w:tc>
          <w:tcPr>
            <w:tcW w:w="381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三公经费预算（万元）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</w:t>
            </w: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公务用车运行和购置费</w:t>
            </w:r>
          </w:p>
        </w:tc>
        <w:tc>
          <w:tcPr>
            <w:tcW w:w="11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因公出国（境）费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0.5</w:t>
            </w: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0.5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4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部门整体支出年度绩效目标</w:t>
            </w:r>
          </w:p>
        </w:tc>
        <w:tc>
          <w:tcPr>
            <w:tcW w:w="4588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在今年收支预算内，确保完成以下整体目标：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 宣传和执行《中华人民共和国红十字会法》等法律、法规以及开展“三献”（无偿献血、造血干细胞捐献、遗体和人体器官捐献）的宣传推动工作和日常应急救护知识的宣传普及。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2.开展应急救护培训、防灾避险和卫生健康知识宣传。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3.开展备灾救灾工作、人道救助及相关服务工作。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其中</w:t>
            </w: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8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三级指标内容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年度绩效指标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部门整体支出</w:t>
            </w:r>
          </w:p>
        </w:tc>
        <w:tc>
          <w:tcPr>
            <w:tcW w:w="36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目标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产出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885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数量指标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“三献”知识宣传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应急救护、防灾避险、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红十字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知识宣传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≥1次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“三献”知识宣传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应急救护、防灾避险、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红十字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知识宣传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质量指标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各项工作合格率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≥95%以上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时效指标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“三献”知识宣传频率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次/年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kern w:val="0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应急救护、防灾避险、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红十字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知识宣传频率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次/年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成本指标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红十字活动经费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≦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25.62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效益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885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社会效益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“人道、博爱、奉献”红十字精神影响力 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无偿献血、造血干细胞捐献、遗体和人体器官捐献人数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增加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市民生命健康安全水平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5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华文宋体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市民无偿捐献意识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提高</w:t>
            </w:r>
          </w:p>
        </w:tc>
      </w:tr>
      <w:tr>
        <w:trPr>
          <w:trHeight w:val="369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8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华文宋体"/>
                <w:kern w:val="0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市民日常急救能力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5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服务对象满意度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社会公众、服务对象满意率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≥95%以上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5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年度绩效指标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部门整体支出</w:t>
            </w:r>
          </w:p>
        </w:tc>
        <w:tc>
          <w:tcPr>
            <w:tcW w:w="3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 w:firstLine="1400" w:firstLineChars="50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目目标2</w:t>
            </w: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产出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88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数量指标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举办红十字初级救护员培训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=1期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举办防灾避险公益讲座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=1期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质量指标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培训红十字初级救护员合格率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ascii="仿宋" w:hAnsi="仿宋" w:eastAsia="仿宋" w:cs="宋体"/>
                <w:kern w:val="0"/>
                <w:sz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防灾避险知识知晓率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  <w:r>
              <w:rPr>
                <w:rFonts w:ascii="仿宋" w:hAnsi="仿宋" w:eastAsia="仿宋" w:cs="宋体"/>
                <w:kern w:val="0"/>
                <w:sz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时效指标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红十字初级救护员培训时间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防灾避险公益讲座学时安排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4学时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成本指标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红十字宣传培训经费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≦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效益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8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社会效益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民众自救互救水平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家长与师生掌握应急避险和自救自护意识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可持续影响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民众自救互救意识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5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居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民预防和处置突发事件的能力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8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学生安全意识和自我保护能力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85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服务对象满意度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社会公众、服务对象满意率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≥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95%</w:t>
            </w:r>
          </w:p>
        </w:tc>
      </w:tr>
      <w:tr>
        <w:trPr>
          <w:trHeight w:val="434" w:hRule="atLeast"/>
          <w:jc w:val="center"/>
        </w:trPr>
        <w:tc>
          <w:tcPr>
            <w:tcW w:w="455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门度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整绩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体效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支指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出标</w:t>
            </w:r>
          </w:p>
        </w:tc>
        <w:tc>
          <w:tcPr>
            <w:tcW w:w="36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目标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5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885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数量指标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人道救助人数</w:t>
            </w:r>
          </w:p>
        </w:tc>
        <w:tc>
          <w:tcPr>
            <w:tcW w:w="879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≥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华文宋体" w:hAnsi="华文宋体" w:eastAsia="华文宋体" w:cs="华文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人道救助精准率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≥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95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时效指标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人道救助时间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=12月前完成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85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成本指标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人道救助经费</w:t>
            </w:r>
          </w:p>
        </w:tc>
        <w:tc>
          <w:tcPr>
            <w:tcW w:w="879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≦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5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社会效益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彰显爱心和正能量，促进和谐社会建设 </w:t>
            </w:r>
          </w:p>
        </w:tc>
        <w:tc>
          <w:tcPr>
            <w:tcW w:w="879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可持续影响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受灾家庭及个人生活保障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5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Cs w:val="21"/>
              </w:rPr>
              <w:t>服务对象满意度</w:t>
            </w:r>
          </w:p>
        </w:tc>
        <w:tc>
          <w:tcPr>
            <w:tcW w:w="205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社会公众和受助家庭及个人正面评价</w:t>
            </w:r>
          </w:p>
        </w:tc>
        <w:tc>
          <w:tcPr>
            <w:tcW w:w="8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8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417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8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124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12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财政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监督绩效股审核意见</w:t>
            </w:r>
          </w:p>
        </w:tc>
        <w:tc>
          <w:tcPr>
            <w:tcW w:w="17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13D63"/>
    <w:rsid w:val="0EC13D63"/>
    <w:rsid w:val="12D3036D"/>
    <w:rsid w:val="2D260D70"/>
    <w:rsid w:val="320B3015"/>
    <w:rsid w:val="3E69245E"/>
    <w:rsid w:val="41083FA4"/>
    <w:rsid w:val="51CC6383"/>
    <w:rsid w:val="61E936AC"/>
    <w:rsid w:val="631D7E19"/>
    <w:rsid w:val="6C2541BD"/>
    <w:rsid w:val="72350050"/>
    <w:rsid w:val="7E1138F4"/>
    <w:rsid w:val="7E6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2021-03-04T03:03:00Z</dcterms:created>
  <dc:creator>秋宝</dc:creator>
  <cp:lastModifiedBy>秋宝</cp:lastModifiedBy>
  <dcterms:modified xsi:type="dcterms:W3CDTF">2021-04-02T00:25:21Z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FE10DC83623D4B4C92E83D9017CFD0E2</vt:lpwstr>
  </property>
</Properties>
</file>