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50"/>
        <w:gridCol w:w="236"/>
        <w:gridCol w:w="798"/>
        <w:gridCol w:w="566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240"/>
        <w:gridCol w:w="173"/>
        <w:gridCol w:w="240"/>
        <w:gridCol w:w="267"/>
        <w:gridCol w:w="413"/>
        <w:gridCol w:w="947"/>
        <w:gridCol w:w="413"/>
      </w:tblGrid>
      <w:tr>
        <w:trPr>
          <w:trHeight w:val="402" w:hRule="atLeast"/>
          <w:jc w:val="center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填报单位（盖章）：南岳  区人大办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单位负责人：蒋和平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63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调研经费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南岳区人民代表大会常务委员会办公室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蒋和平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组织代表视察</w:t>
            </w:r>
            <w:r>
              <w:rPr>
                <w:rFonts w:hint="eastAsia" w:ascii="微软雅黑" w:hAnsi="微软雅黑" w:eastAsia="微软雅黑" w:cs="微软雅黑"/>
                <w:bCs/>
                <w:color w:val="2B2B2B"/>
                <w:kern w:val="36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color w:val="2B2B2B"/>
                <w:kern w:val="36"/>
                <w:sz w:val="24"/>
              </w:rPr>
              <w:t>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《中华人民共和国全国人民代表大会和地方各级人民代表大会代表法》、南岳区人大常委会办公室关于印发《南岳区人大常委会2020年工作要点的通知》（岳常办【2020】13号）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10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86" w:hRule="atLeast"/>
          <w:jc w:val="center"/>
        </w:trPr>
        <w:tc>
          <w:tcPr>
            <w:tcW w:w="22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为确保专项实施而制定的制度和措施，如成立的专门管理机构、资金管理办法、项目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lang w:eastAsia="zh-CN"/>
              </w:rPr>
              <w:t>管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理办法、工作措施（方案、规划）等。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67" w:hRule="atLeast"/>
          <w:jc w:val="center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ind w:right="-110"/>
              <w:rPr>
                <w:rFonts w:ascii="宋体" w:hAnsi="宋体" w:cs="宋体"/>
                <w:color w:val="2B2B2B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3" w:hRule="atLeast"/>
          <w:jc w:val="center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42" w:hRule="atLeast"/>
          <w:jc w:val="center"/>
        </w:trPr>
        <w:tc>
          <w:tcPr>
            <w:tcW w:w="2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一级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99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举办调研活动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代表建议办理等专题调研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389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调研结果真实率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各组按规定完成代表活动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=4次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69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会议召开及时率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379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各类活动经费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≤10万元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全市民主法治建设和经济社会改革发展工作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有所促进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96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民主法治氛围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明显提升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45" w:hRule="atLeast"/>
          <w:jc w:val="center"/>
        </w:trPr>
        <w:tc>
          <w:tcPr>
            <w:tcW w:w="22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全市人民群众满意度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51" w:hRule="atLeast"/>
          <w:jc w:val="center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问题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61" w:hRule="atLeast"/>
          <w:jc w:val="center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633" w:hRule="atLeast"/>
          <w:jc w:val="center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F62309"/>
    <w:rsid w:val="003D68FB"/>
    <w:rsid w:val="004D17FF"/>
    <w:rsid w:val="005C4867"/>
    <w:rsid w:val="0063209F"/>
    <w:rsid w:val="00683CFE"/>
    <w:rsid w:val="00B23C35"/>
    <w:rsid w:val="00BC1B0F"/>
    <w:rsid w:val="00F60A8A"/>
    <w:rsid w:val="20A52AD4"/>
    <w:rsid w:val="38F62309"/>
    <w:rsid w:val="41341E0A"/>
    <w:rsid w:val="441F7961"/>
    <w:rsid w:val="480A5AF5"/>
    <w:rsid w:val="754A02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160</Words>
  <Characters>918</Characters>
  <Lines>7</Lines>
  <Paragraphs>2</Paragraphs>
  <TotalTime>4</TotalTime>
  <ScaleCrop>false</ScaleCrop>
  <LinksUpToDate>false</LinksUpToDate>
  <CharactersWithSpaces>1076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2020-07-06T07:47:00Z</dcterms:created>
  <dc:creator>三乙文</dc:creator>
  <cp:lastModifiedBy>正则</cp:lastModifiedBy>
  <dcterms:modified xsi:type="dcterms:W3CDTF">2021-04-07T09:30:33Z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F1EC24F94CC24CE08940217EFE3E3380</vt:lpwstr>
  </property>
</Properties>
</file>