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5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49"/>
        <w:gridCol w:w="236"/>
        <w:gridCol w:w="699"/>
        <w:gridCol w:w="613"/>
        <w:gridCol w:w="52"/>
        <w:gridCol w:w="308"/>
        <w:gridCol w:w="152"/>
        <w:gridCol w:w="360"/>
        <w:gridCol w:w="436"/>
        <w:gridCol w:w="204"/>
        <w:gridCol w:w="208"/>
        <w:gridCol w:w="512"/>
        <w:gridCol w:w="188"/>
        <w:gridCol w:w="512"/>
        <w:gridCol w:w="520"/>
        <w:gridCol w:w="348"/>
        <w:gridCol w:w="240"/>
        <w:gridCol w:w="272"/>
        <w:gridCol w:w="240"/>
        <w:gridCol w:w="168"/>
        <w:gridCol w:w="512"/>
        <w:gridCol w:w="848"/>
        <w:gridCol w:w="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05" w:hRule="atLeast"/>
          <w:jc w:val="center"/>
        </w:trPr>
        <w:tc>
          <w:tcPr>
            <w:tcW w:w="1002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02" w:hRule="atLeast"/>
          <w:jc w:val="center"/>
        </w:trPr>
        <w:tc>
          <w:tcPr>
            <w:tcW w:w="1002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02" w:hRule="atLeast"/>
          <w:jc w:val="center"/>
        </w:trPr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南岳区人大办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单位负责人：蒋和平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073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常委会会议经费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南岳区人民代表大会常务委员会办公室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年1月1日—202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年12月31日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891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蒋和平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袁倩17397216718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组织代表视察</w:t>
            </w:r>
            <w:r>
              <w:rPr>
                <w:rFonts w:hint="eastAsia" w:ascii="微软雅黑" w:hAnsi="微软雅黑" w:eastAsia="微软雅黑" w:cs="微软雅黑"/>
                <w:bCs/>
                <w:color w:val="2B2B2B"/>
                <w:kern w:val="36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color w:val="2B2B2B"/>
                <w:kern w:val="36"/>
                <w:sz w:val="24"/>
              </w:rPr>
              <w:t>评议和代表小组等活动开展。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《中华人民共和国全国人民代表大会和地方各级人民代表大会代表法》、南岳区人大常委会办公室关于印发《南岳区人大常委会2020年工作要点的通知》（岳常办【2020】13号）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58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5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10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812" w:hRule="atLeast"/>
          <w:jc w:val="center"/>
        </w:trPr>
        <w:tc>
          <w:tcPr>
            <w:tcW w:w="239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单位已有的保证专项实施的制度、措施</w:t>
            </w:r>
            <w:bookmarkEnd w:id="0"/>
          </w:p>
        </w:tc>
        <w:tc>
          <w:tcPr>
            <w:tcW w:w="7628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为确保专项实施而制定的制度和措施，如成立的专门管理机构、资金管理办法、项目管理办法、工作措施（方案、规划）等。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86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ind w:right="-110"/>
              <w:rPr>
                <w:rFonts w:ascii="宋体" w:hAnsi="宋体" w:cs="宋体"/>
                <w:color w:val="2B2B2B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29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00" w:hRule="atLeast"/>
          <w:jc w:val="center"/>
        </w:trPr>
        <w:tc>
          <w:tcPr>
            <w:tcW w:w="23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238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2B2B2B"/>
                <w:kern w:val="36"/>
                <w:sz w:val="21"/>
                <w:szCs w:val="21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1"/>
                <w:szCs w:val="21"/>
              </w:rPr>
              <w:t>召开人大常委会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7次/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2B2B2B"/>
                <w:kern w:val="36"/>
                <w:sz w:val="21"/>
                <w:szCs w:val="21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1"/>
                <w:szCs w:val="21"/>
              </w:rPr>
              <w:t>保证闭会期间代表活动正常开展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67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2B2B2B"/>
                <w:kern w:val="36"/>
                <w:sz w:val="21"/>
                <w:szCs w:val="21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1"/>
                <w:szCs w:val="21"/>
              </w:rPr>
              <w:t>会议提议答复率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300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2B2B2B"/>
                <w:kern w:val="36"/>
                <w:sz w:val="21"/>
                <w:szCs w:val="21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1"/>
                <w:szCs w:val="21"/>
              </w:rPr>
              <w:t>调研结果真实率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376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2B2B2B"/>
                <w:kern w:val="36"/>
                <w:sz w:val="21"/>
                <w:szCs w:val="21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1"/>
                <w:szCs w:val="21"/>
              </w:rPr>
              <w:t>执法检查工作公正率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336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2B2B2B"/>
                <w:kern w:val="36"/>
                <w:sz w:val="24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18"/>
                <w:szCs w:val="18"/>
              </w:rPr>
              <w:t>各组按规定完成代表活动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=4次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221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2B2B2B"/>
                <w:kern w:val="36"/>
                <w:sz w:val="24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会议召开及时率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90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2B2B2B"/>
                <w:kern w:val="36"/>
                <w:sz w:val="24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各类会议经费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≤10万元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39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全市民主法治建设和经济社会改革发展工作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有所促进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711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可持续影响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民主法治氛围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明显提升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459" w:hRule="atLeast"/>
          <w:jc w:val="center"/>
        </w:trPr>
        <w:tc>
          <w:tcPr>
            <w:tcW w:w="23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人民群众满意度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661" w:hRule="atLeast"/>
          <w:jc w:val="center"/>
        </w:trPr>
        <w:tc>
          <w:tcPr>
            <w:tcW w:w="23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其他需要说明的问题</w:t>
            </w:r>
          </w:p>
        </w:tc>
        <w:tc>
          <w:tcPr>
            <w:tcW w:w="7628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261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2" w:type="dxa"/>
          <w:trHeight w:val="1633" w:hRule="atLeast"/>
          <w:jc w:val="center"/>
        </w:trPr>
        <w:tc>
          <w:tcPr>
            <w:tcW w:w="2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628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4A3E24"/>
    <w:rsid w:val="00265F30"/>
    <w:rsid w:val="006D1E48"/>
    <w:rsid w:val="00A0033A"/>
    <w:rsid w:val="13C346F5"/>
    <w:rsid w:val="1DBC3E18"/>
    <w:rsid w:val="23D426C0"/>
    <w:rsid w:val="30D95A2F"/>
    <w:rsid w:val="38D65600"/>
    <w:rsid w:val="3E661DA3"/>
    <w:rsid w:val="534A3E24"/>
    <w:rsid w:val="74477B5F"/>
    <w:rsid w:val="7E076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161</Words>
  <Characters>924</Characters>
  <Lines>7</Lines>
  <Paragraphs>2</Paragraphs>
  <TotalTime>11</TotalTime>
  <ScaleCrop>false</ScaleCrop>
  <LinksUpToDate>false</LinksUpToDate>
  <CharactersWithSpaces>1083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2020-07-06T07:25:00Z</dcterms:created>
  <dc:creator>三乙文</dc:creator>
  <cp:lastModifiedBy>正则</cp:lastModifiedBy>
  <dcterms:modified xsi:type="dcterms:W3CDTF">2021-04-07T09:25:30Z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0991AD9A56E4465FA2A6140A964FACED</vt:lpwstr>
  </property>
</Properties>
</file>