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2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35"/>
        <w:gridCol w:w="1049"/>
        <w:gridCol w:w="613"/>
        <w:gridCol w:w="360"/>
        <w:gridCol w:w="948"/>
        <w:gridCol w:w="412"/>
        <w:gridCol w:w="700"/>
        <w:gridCol w:w="1380"/>
        <w:gridCol w:w="240"/>
        <w:gridCol w:w="680"/>
        <w:gridCol w:w="1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2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南岳区人大办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单位负责人：蒋和平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委员专项经费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新增项目□                       延续项目☑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南岳区人民代表大会常务委员会办公室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年1月1日——202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年12月31日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蒋和平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6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袁倩17397216718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组织代表视察</w:t>
            </w:r>
            <w:r>
              <w:rPr>
                <w:rFonts w:hint="eastAsia" w:ascii="微软雅黑" w:hAnsi="微软雅黑" w:eastAsia="微软雅黑" w:cs="微软雅黑"/>
                <w:bCs/>
                <w:color w:val="2B2B2B"/>
                <w:kern w:val="36"/>
                <w:sz w:val="24"/>
              </w:rPr>
              <w:t>、</w:t>
            </w:r>
            <w:r>
              <w:rPr>
                <w:rFonts w:hint="eastAsia" w:ascii="宋体" w:hAnsi="宋体" w:cs="宋体"/>
                <w:bCs/>
                <w:color w:val="2B2B2B"/>
                <w:kern w:val="36"/>
                <w:sz w:val="24"/>
              </w:rPr>
              <w:t>评议和代表小组等活动开展。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《中华人民共和国全国人民代表大会和地方各级人民代表大会代表法》、南岳区人大常委会办公室关于印发《南岳区人大常委会2020年工作要点的通知》（岳常办【2020】13号）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70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省级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本级</w:t>
            </w:r>
          </w:p>
        </w:tc>
        <w:tc>
          <w:tcPr>
            <w:tcW w:w="20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10.5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10.5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  <w:jc w:val="center"/>
        </w:trPr>
        <w:tc>
          <w:tcPr>
            <w:tcW w:w="228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为确保专项实施而制定的制度和措施，如成立的专门管理机构、资金管理办法、项目管理办法、工作措施（方案、规划）等。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00" w:lineRule="exact"/>
              <w:ind w:right="-110"/>
              <w:rPr>
                <w:rFonts w:ascii="宋体" w:hAnsi="宋体" w:cs="宋体"/>
                <w:color w:val="2B2B2B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Cs/>
                <w:color w:val="2B2B2B"/>
                <w:kern w:val="36"/>
                <w:sz w:val="24"/>
              </w:rPr>
              <w:t>充分履行代表职责，完成代表各项工作，提升代表的素质和能力。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2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指标</w:t>
            </w: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组织代表视察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5次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组织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选举任命的国家机关工作人员满意度测评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</w:rPr>
              <w:t>组织对《传染病防治法》等法律法规实施情况开展执法检查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≥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各委员会办事效率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会议提议答复率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≥95%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各委员会按规定完成相关活动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=4次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会议召开及时率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</w:rPr>
              <w:t>各类会议经费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≤10.5万元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全市民主法治建设和经济社会改革发展工作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有所促进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民主法治氛围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明显提升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2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24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全市人民群众满意度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=100%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2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742" w:type="dxa"/>
            <w:gridSpan w:val="10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74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CB37FF8"/>
    <w:rsid w:val="00183C15"/>
    <w:rsid w:val="0052452B"/>
    <w:rsid w:val="008F3205"/>
    <w:rsid w:val="08A902BC"/>
    <w:rsid w:val="09B56C2E"/>
    <w:rsid w:val="0CB37FF8"/>
    <w:rsid w:val="1610162E"/>
    <w:rsid w:val="37C371A0"/>
    <w:rsid w:val="38715D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170</Words>
  <Characters>969</Characters>
  <Lines>8</Lines>
  <Paragraphs>2</Paragraphs>
  <TotalTime>6</TotalTime>
  <ScaleCrop>false</ScaleCrop>
  <LinksUpToDate>false</LinksUpToDate>
  <CharactersWithSpaces>1137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2020-07-06T07:28:00Z</dcterms:created>
  <dc:creator>三乙文</dc:creator>
  <cp:lastModifiedBy>正则</cp:lastModifiedBy>
  <dcterms:modified xsi:type="dcterms:W3CDTF">2021-04-07T09:08:16Z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BBD15D773CA44893AE01014EE55381EA</vt:lpwstr>
  </property>
</Properties>
</file>