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65"/>
        <w:gridCol w:w="236"/>
        <w:gridCol w:w="936"/>
        <w:gridCol w:w="428"/>
        <w:gridCol w:w="32"/>
        <w:gridCol w:w="360"/>
        <w:gridCol w:w="68"/>
        <w:gridCol w:w="360"/>
        <w:gridCol w:w="457"/>
        <w:gridCol w:w="183"/>
        <w:gridCol w:w="292"/>
        <w:gridCol w:w="428"/>
        <w:gridCol w:w="272"/>
        <w:gridCol w:w="428"/>
        <w:gridCol w:w="520"/>
        <w:gridCol w:w="672"/>
        <w:gridCol w:w="5"/>
        <w:gridCol w:w="183"/>
        <w:gridCol w:w="240"/>
        <w:gridCol w:w="252"/>
        <w:gridCol w:w="428"/>
        <w:gridCol w:w="932"/>
        <w:gridCol w:w="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（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02" w:hRule="atLeast"/>
          <w:jc w:val="center"/>
        </w:trPr>
        <w:tc>
          <w:tcPr>
            <w:tcW w:w="518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南岳区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完小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罗伶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678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支部活动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 xml:space="preserve">经费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上级党支部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2021.1.-2021.12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谭常春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13873460219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3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为开展党支部五化建设、学习及活动而产生的经费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837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南岳区财政局关于2021年单位收支预算的批复、南岳区财政局关于做好2021年区直单位绩效目标管理的通知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96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7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18.22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18.22</w:t>
            </w:r>
          </w:p>
        </w:tc>
        <w:tc>
          <w:tcPr>
            <w:tcW w:w="2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729" w:hRule="atLeast"/>
          <w:jc w:val="center"/>
        </w:trPr>
        <w:tc>
          <w:tcPr>
            <w:tcW w:w="230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12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为确保专项实施而制定的制度和措施，如成立的专门管理机构、资金管理办法、项目管理办法、工作措施（方案、规划）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  <w:t>并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公开透明，接受监督。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90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根据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的具体情况，制定了《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eastAsia="zh-CN"/>
              </w:rPr>
              <w:t>南岳完小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内部控制制度》，进一步完善了财务收支审批制度、会计工作人员岗位制度等相关制度，接受广大人民群众的监督。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266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0" w:afterAutospacing="0" w:line="240" w:lineRule="auto"/>
              <w:ind w:left="0" w:right="0" w:firstLine="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根据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的具体情况，制定了《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  <w:lang w:eastAsia="zh-CN"/>
              </w:rPr>
              <w:t>南岳完小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8"/>
                <w:szCs w:val="28"/>
                <w:shd w:val="clear" w:color="auto" w:fill="FFFFFF"/>
              </w:rPr>
              <w:t>内部控制制度》，进一步完善了财务收支审批制度、会计工作人员岗位制度等相关制度，接受广大人民群众的监督。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数量指标</w:t>
            </w: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开展党建活动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次数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≥5次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党员活动人数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=50人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党员培训人次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≥20人次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订阅党刊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=200份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党员的生活质量、政治素质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达标率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活动计划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成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支部活动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 xml:space="preserve">经费 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18.22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指标</w:t>
            </w:r>
          </w:p>
        </w:tc>
        <w:tc>
          <w:tcPr>
            <w:tcW w:w="1705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社会秩序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稳定、和谐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1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社会公众满意度</w:t>
            </w:r>
          </w:p>
        </w:tc>
        <w:tc>
          <w:tcPr>
            <w:tcW w:w="2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05" w:hRule="atLeast"/>
          <w:jc w:val="center"/>
        </w:trPr>
        <w:tc>
          <w:tcPr>
            <w:tcW w:w="2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12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635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2133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646B6"/>
    <w:rsid w:val="00DD2F40"/>
    <w:rsid w:val="101B3332"/>
    <w:rsid w:val="11E90C3E"/>
    <w:rsid w:val="13346DDD"/>
    <w:rsid w:val="13905F7D"/>
    <w:rsid w:val="1B5F6E73"/>
    <w:rsid w:val="1C912863"/>
    <w:rsid w:val="228F3A58"/>
    <w:rsid w:val="2E4F19DA"/>
    <w:rsid w:val="588132AA"/>
    <w:rsid w:val="65C74DFF"/>
    <w:rsid w:val="7A9565F5"/>
    <w:rsid w:val="7D7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2020-07-07T01:39:00Z</dcterms:created>
  <dc:creator>三乙文</dc:creator>
  <cp:lastModifiedBy>lkj</cp:lastModifiedBy>
  <dcterms:modified xsi:type="dcterms:W3CDTF">2021-04-07T00:50:20Z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