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65"/>
        <w:gridCol w:w="236"/>
        <w:gridCol w:w="691"/>
        <w:gridCol w:w="673"/>
        <w:gridCol w:w="32"/>
        <w:gridCol w:w="360"/>
        <w:gridCol w:w="68"/>
        <w:gridCol w:w="360"/>
        <w:gridCol w:w="173"/>
        <w:gridCol w:w="467"/>
        <w:gridCol w:w="292"/>
        <w:gridCol w:w="428"/>
        <w:gridCol w:w="272"/>
        <w:gridCol w:w="428"/>
        <w:gridCol w:w="520"/>
        <w:gridCol w:w="432"/>
        <w:gridCol w:w="240"/>
        <w:gridCol w:w="188"/>
        <w:gridCol w:w="240"/>
        <w:gridCol w:w="252"/>
        <w:gridCol w:w="428"/>
        <w:gridCol w:w="932"/>
        <w:gridCol w:w="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705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02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 xml:space="preserve">（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02" w:hRule="atLeast"/>
          <w:jc w:val="center"/>
        </w:trPr>
        <w:tc>
          <w:tcPr>
            <w:tcW w:w="489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南岳区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南岳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完小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罗伶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678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免杂费及提高公用经费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新增项目□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教育局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2021.1.-2021.12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谭常春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13873460219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032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公用经费也叫学生日常经费，是用于学校开展日常办公和教学顺利进行的经费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837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南岳区财政局关于2021年单位收支预算的批复、南岳区财政局关于做好2021年区直单位绩效目标管理的通知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96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67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7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174.37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174.37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786" w:hRule="atLeast"/>
          <w:jc w:val="center"/>
        </w:trPr>
        <w:tc>
          <w:tcPr>
            <w:tcW w:w="230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712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有成立专门的小组负责对接此项目；有相关的规章制度对其进行规范管理；有设立专款专户。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090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根据学校的具体情况，制定了《南岳完小内部控制制度》，进一步完善了财务收支审批制度、会计工作人员岗位制度等相关制度，接受广大人民群众的监督。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266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50" w:afterAutospacing="0" w:line="450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根据学校的具体情况，制定了《南岳完小内部控制制度》，进一步完善了财务收支审批制度、会计工作人员岗位制度等相关制度，接受广大人民群众的监督。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67" w:hRule="atLeast"/>
          <w:jc w:val="center"/>
        </w:trPr>
        <w:tc>
          <w:tcPr>
            <w:tcW w:w="23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67" w:hRule="atLeast"/>
          <w:jc w:val="center"/>
        </w:trPr>
        <w:tc>
          <w:tcPr>
            <w:tcW w:w="2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66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保障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南岳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完小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在校学生人数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=2773人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67" w:hRule="atLeast"/>
          <w:jc w:val="center"/>
        </w:trPr>
        <w:tc>
          <w:tcPr>
            <w:tcW w:w="2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  <w:t>教学活动合格率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67" w:hRule="atLeast"/>
          <w:jc w:val="center"/>
        </w:trPr>
        <w:tc>
          <w:tcPr>
            <w:tcW w:w="2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按计划约定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2021年1月-12月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67" w:hRule="atLeast"/>
          <w:jc w:val="center"/>
        </w:trPr>
        <w:tc>
          <w:tcPr>
            <w:tcW w:w="2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成本指标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按项目预算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≤174.37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67" w:hRule="atLeast"/>
          <w:jc w:val="center"/>
        </w:trPr>
        <w:tc>
          <w:tcPr>
            <w:tcW w:w="2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有助于保障义务教育的推进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有所帮助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67" w:hRule="atLeast"/>
          <w:jc w:val="center"/>
        </w:trPr>
        <w:tc>
          <w:tcPr>
            <w:tcW w:w="2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植优补短，给学生创造一个舒适、宽松、愉悦的学习环境。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67" w:hRule="atLeast"/>
          <w:jc w:val="center"/>
        </w:trPr>
        <w:tc>
          <w:tcPr>
            <w:tcW w:w="2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教师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567" w:hRule="atLeast"/>
          <w:jc w:val="center"/>
        </w:trPr>
        <w:tc>
          <w:tcPr>
            <w:tcW w:w="23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学生满意度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005" w:hRule="atLeast"/>
          <w:jc w:val="center"/>
        </w:trPr>
        <w:tc>
          <w:tcPr>
            <w:tcW w:w="23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12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261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8" w:type="dxa"/>
          <w:trHeight w:val="1633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1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E1096"/>
    <w:rsid w:val="1BD6400E"/>
    <w:rsid w:val="1C9C3B53"/>
    <w:rsid w:val="23110BC7"/>
    <w:rsid w:val="36117747"/>
    <w:rsid w:val="530E1096"/>
    <w:rsid w:val="5E247D9B"/>
    <w:rsid w:val="6CB90D1F"/>
    <w:rsid w:val="75754794"/>
    <w:rsid w:val="7BE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2020-07-07T01:50:00Z</dcterms:created>
  <dc:creator>三乙文</dc:creator>
  <cp:lastModifiedBy>lkj</cp:lastModifiedBy>
  <dcterms:modified xsi:type="dcterms:W3CDTF">2021-04-07T00:53:44Z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