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8" w:type="dxa"/>
        <w:jc w:val="center"/>
        <w:tblCellMar>
          <w:left w:w="0" w:type="dxa"/>
          <w:right w:w="0" w:type="dxa"/>
        </w:tblCellMar>
        <w:tblLook w:val="04A0"/>
      </w:tblPr>
      <w:tblGrid>
        <w:gridCol w:w="949"/>
        <w:gridCol w:w="1024"/>
        <w:gridCol w:w="1387"/>
        <w:gridCol w:w="1283"/>
        <w:gridCol w:w="1920"/>
        <w:gridCol w:w="3075"/>
      </w:tblGrid>
      <w:tr w:rsidR="00451B7F">
        <w:trPr>
          <w:trHeight w:val="540"/>
          <w:jc w:val="center"/>
        </w:trPr>
        <w:tc>
          <w:tcPr>
            <w:tcW w:w="0" w:type="auto"/>
            <w:gridSpan w:val="6"/>
            <w:tcBorders>
              <w:top w:val="nil"/>
              <w:left w:val="nil"/>
              <w:bottom w:val="nil"/>
              <w:right w:val="nil"/>
            </w:tcBorders>
            <w:shd w:val="clear" w:color="auto" w:fill="auto"/>
            <w:noWrap/>
            <w:tcMar>
              <w:top w:w="15" w:type="dxa"/>
              <w:left w:w="15" w:type="dxa"/>
              <w:right w:w="15" w:type="dxa"/>
            </w:tcMar>
            <w:vAlign w:val="center"/>
          </w:tcPr>
          <w:p w:rsidR="00451B7F" w:rsidRDefault="00755B5D">
            <w:pPr>
              <w:widowControl/>
              <w:jc w:val="center"/>
              <w:textAlignment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color w:val="000000"/>
                <w:kern w:val="0"/>
                <w:sz w:val="44"/>
                <w:szCs w:val="44"/>
              </w:rPr>
              <w:t>自然保护区管理局整体支出绩效目标申报表</w:t>
            </w:r>
          </w:p>
        </w:tc>
      </w:tr>
      <w:tr w:rsidR="00451B7F">
        <w:trPr>
          <w:trHeight w:val="405"/>
          <w:jc w:val="center"/>
        </w:trPr>
        <w:tc>
          <w:tcPr>
            <w:tcW w:w="0" w:type="auto"/>
            <w:gridSpan w:val="6"/>
            <w:tcBorders>
              <w:top w:val="nil"/>
              <w:left w:val="nil"/>
              <w:bottom w:val="nil"/>
              <w:right w:val="nil"/>
            </w:tcBorders>
            <w:shd w:val="clear" w:color="auto" w:fill="auto"/>
            <w:noWrap/>
            <w:tcMar>
              <w:top w:w="15" w:type="dxa"/>
              <w:left w:w="15" w:type="dxa"/>
              <w:right w:w="15" w:type="dxa"/>
            </w:tcMar>
            <w:vAlign w:val="center"/>
          </w:tcPr>
          <w:p w:rsidR="00451B7F" w:rsidRDefault="00755B5D" w:rsidP="00BF0A6D">
            <w:pPr>
              <w:widowControl/>
              <w:jc w:val="center"/>
              <w:textAlignment w:val="center"/>
              <w:rPr>
                <w:rFonts w:ascii="仿宋_GB2312" w:eastAsia="仿宋_GB2312" w:hAnsi="宋体" w:cs="仿宋_GB2312"/>
                <w:b/>
                <w:color w:val="000000"/>
                <w:sz w:val="32"/>
                <w:szCs w:val="32"/>
              </w:rPr>
            </w:pPr>
            <w:r>
              <w:rPr>
                <w:rFonts w:ascii="仿宋_GB2312" w:eastAsia="仿宋_GB2312" w:hAnsi="宋体" w:cs="仿宋_GB2312"/>
                <w:b/>
                <w:color w:val="000000"/>
                <w:kern w:val="0"/>
                <w:sz w:val="32"/>
                <w:szCs w:val="32"/>
              </w:rPr>
              <w:t>（202</w:t>
            </w:r>
            <w:r w:rsidR="00BF0A6D">
              <w:rPr>
                <w:rFonts w:ascii="仿宋_GB2312" w:eastAsia="仿宋_GB2312" w:hAnsi="宋体" w:cs="仿宋_GB2312" w:hint="eastAsia"/>
                <w:b/>
                <w:color w:val="000000"/>
                <w:kern w:val="0"/>
                <w:sz w:val="32"/>
                <w:szCs w:val="32"/>
              </w:rPr>
              <w:t>1</w:t>
            </w:r>
            <w:r>
              <w:rPr>
                <w:rFonts w:ascii="仿宋_GB2312" w:eastAsia="仿宋_GB2312" w:hAnsi="宋体" w:cs="仿宋_GB2312"/>
                <w:b/>
                <w:color w:val="000000"/>
                <w:kern w:val="0"/>
                <w:sz w:val="32"/>
                <w:szCs w:val="32"/>
              </w:rPr>
              <w:t>年度）</w:t>
            </w:r>
          </w:p>
        </w:tc>
      </w:tr>
      <w:tr w:rsidR="00451B7F" w:rsidTr="00510908">
        <w:trPr>
          <w:trHeight w:val="447"/>
          <w:jc w:val="center"/>
        </w:trPr>
        <w:tc>
          <w:tcPr>
            <w:tcW w:w="3360" w:type="dxa"/>
            <w:gridSpan w:val="3"/>
            <w:tcBorders>
              <w:top w:val="nil"/>
              <w:left w:val="nil"/>
              <w:bottom w:val="nil"/>
              <w:right w:val="nil"/>
            </w:tcBorders>
            <w:shd w:val="clear" w:color="auto" w:fill="auto"/>
            <w:tcMar>
              <w:top w:w="15" w:type="dxa"/>
              <w:left w:w="15" w:type="dxa"/>
              <w:right w:w="15" w:type="dxa"/>
            </w:tcMar>
            <w:vAlign w:val="center"/>
          </w:tcPr>
          <w:p w:rsidR="00451B7F" w:rsidRDefault="00755B5D">
            <w:pPr>
              <w:widowControl/>
              <w:jc w:val="left"/>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填报单位（盖章）：</w:t>
            </w:r>
          </w:p>
        </w:tc>
        <w:tc>
          <w:tcPr>
            <w:tcW w:w="1283" w:type="dxa"/>
            <w:tcBorders>
              <w:top w:val="nil"/>
              <w:left w:val="nil"/>
              <w:bottom w:val="nil"/>
              <w:right w:val="nil"/>
            </w:tcBorders>
            <w:shd w:val="clear" w:color="auto" w:fill="auto"/>
            <w:tcMar>
              <w:top w:w="15" w:type="dxa"/>
              <w:left w:w="15" w:type="dxa"/>
              <w:right w:w="15" w:type="dxa"/>
            </w:tcMar>
            <w:vAlign w:val="center"/>
          </w:tcPr>
          <w:p w:rsidR="00451B7F" w:rsidRDefault="00451B7F">
            <w:pPr>
              <w:rPr>
                <w:rFonts w:ascii="仿宋_GB2312" w:eastAsia="仿宋_GB2312" w:hAnsi="宋体" w:cs="仿宋_GB2312"/>
                <w:color w:val="000000"/>
                <w:sz w:val="24"/>
              </w:rPr>
            </w:pPr>
          </w:p>
        </w:tc>
        <w:tc>
          <w:tcPr>
            <w:tcW w:w="4995" w:type="dxa"/>
            <w:gridSpan w:val="2"/>
            <w:tcBorders>
              <w:top w:val="nil"/>
              <w:left w:val="nil"/>
              <w:bottom w:val="nil"/>
              <w:right w:val="nil"/>
            </w:tcBorders>
            <w:shd w:val="clear" w:color="auto" w:fill="auto"/>
            <w:tcMar>
              <w:top w:w="15" w:type="dxa"/>
              <w:left w:w="15" w:type="dxa"/>
              <w:right w:w="15" w:type="dxa"/>
            </w:tcMar>
            <w:vAlign w:val="center"/>
          </w:tcPr>
          <w:p w:rsidR="00451B7F" w:rsidRDefault="00755B5D">
            <w:pPr>
              <w:widowControl/>
              <w:jc w:val="left"/>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单位负责人：周和平</w:t>
            </w:r>
          </w:p>
        </w:tc>
      </w:tr>
      <w:tr w:rsidR="00451B7F">
        <w:trPr>
          <w:trHeight w:val="447"/>
          <w:jc w:val="center"/>
        </w:trPr>
        <w:tc>
          <w:tcPr>
            <w:tcW w:w="94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451B7F" w:rsidRDefault="00755B5D">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rPr>
              <w:t>部门基本信息</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1B7F" w:rsidRDefault="00755B5D">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预算单位</w:t>
            </w:r>
          </w:p>
        </w:tc>
        <w:tc>
          <w:tcPr>
            <w:tcW w:w="7665"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1B7F" w:rsidRDefault="00755B5D">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湖南南岳衡山国家级自然保护区管理局</w:t>
            </w:r>
          </w:p>
        </w:tc>
      </w:tr>
      <w:tr w:rsidR="00451B7F">
        <w:trPr>
          <w:trHeight w:val="619"/>
          <w:jc w:val="center"/>
        </w:trPr>
        <w:tc>
          <w:tcPr>
            <w:tcW w:w="94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451B7F" w:rsidRDefault="00451B7F">
            <w:pPr>
              <w:jc w:val="center"/>
              <w:rPr>
                <w:rFonts w:ascii="黑体" w:eastAsia="黑体" w:hAnsi="宋体" w:cs="黑体"/>
                <w:color w:val="000000"/>
                <w:sz w:val="24"/>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1B7F" w:rsidRDefault="00755B5D">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绩效管理</w:t>
            </w:r>
            <w:r>
              <w:rPr>
                <w:rFonts w:ascii="仿宋_GB2312" w:eastAsia="仿宋_GB2312" w:hAnsi="宋体" w:cs="仿宋_GB2312"/>
                <w:color w:val="000000"/>
                <w:kern w:val="0"/>
                <w:sz w:val="24"/>
              </w:rPr>
              <w:br/>
              <w:t>联系人</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1B7F" w:rsidRDefault="00755B5D">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李凤云</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1B7F" w:rsidRDefault="00755B5D">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联系电话</w:t>
            </w:r>
          </w:p>
        </w:tc>
        <w:tc>
          <w:tcPr>
            <w:tcW w:w="30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1B7F" w:rsidRDefault="00755B5D">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15116819235</w:t>
            </w:r>
          </w:p>
        </w:tc>
      </w:tr>
      <w:tr w:rsidR="00451B7F">
        <w:trPr>
          <w:trHeight w:val="705"/>
          <w:jc w:val="center"/>
        </w:trPr>
        <w:tc>
          <w:tcPr>
            <w:tcW w:w="94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451B7F" w:rsidRDefault="00451B7F">
            <w:pPr>
              <w:jc w:val="center"/>
              <w:rPr>
                <w:rFonts w:ascii="黑体" w:eastAsia="黑体" w:hAnsi="宋体" w:cs="黑体"/>
                <w:color w:val="000000"/>
                <w:sz w:val="24"/>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1B7F" w:rsidRDefault="00755B5D">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人员编制数</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1B7F" w:rsidRDefault="00755B5D">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30</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1B7F" w:rsidRDefault="00755B5D">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实有人数</w:t>
            </w:r>
          </w:p>
        </w:tc>
        <w:tc>
          <w:tcPr>
            <w:tcW w:w="30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1B7F" w:rsidRDefault="00BF0A6D">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21</w:t>
            </w:r>
          </w:p>
        </w:tc>
      </w:tr>
      <w:tr w:rsidR="00451B7F">
        <w:trPr>
          <w:trHeight w:val="2775"/>
          <w:jc w:val="center"/>
        </w:trPr>
        <w:tc>
          <w:tcPr>
            <w:tcW w:w="94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451B7F" w:rsidRDefault="00451B7F">
            <w:pPr>
              <w:jc w:val="center"/>
              <w:rPr>
                <w:rFonts w:ascii="黑体" w:eastAsia="黑体" w:hAnsi="宋体" w:cs="黑体"/>
                <w:color w:val="000000"/>
                <w:sz w:val="24"/>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1B7F" w:rsidRDefault="00755B5D">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部门职能</w:t>
            </w:r>
            <w:r>
              <w:rPr>
                <w:rFonts w:ascii="仿宋_GB2312" w:eastAsia="仿宋_GB2312" w:hAnsi="宋体" w:cs="仿宋_GB2312"/>
                <w:color w:val="000000"/>
                <w:kern w:val="0"/>
                <w:sz w:val="24"/>
              </w:rPr>
              <w:br/>
              <w:t>职责概述</w:t>
            </w:r>
          </w:p>
        </w:tc>
        <w:tc>
          <w:tcPr>
            <w:tcW w:w="7665"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1B7F" w:rsidRDefault="00755B5D" w:rsidP="001D5CEF">
            <w:pPr>
              <w:widowControl/>
              <w:spacing w:beforeLines="50" w:afterLines="50"/>
              <w:ind w:leftChars="50" w:left="105" w:rightChars="50" w:right="105"/>
              <w:jc w:val="left"/>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1．贯彻执行有关自然保护和自然保护区的法律、法规和方针政策。2．编制保护区总体规划、项目规划和组织制定保护区的管理办法和规章制度，并负责组织实施和监督落实。3．负责保护区内的自然资源管理和生态保护修复。4．制定保护区生物多样性监测规划，开展保护区资源本底调查和监测工作。5．制定科研计划，组织实施科研课题，负责国内外学术交流与合作。6．开展自然保护区的保护意识宣传教育和业务培训工作。7．负责自然保护区人为活动监管工作。8．在不影响保护区生态环境和自然资源的前提下，负责在指定范围内组织开展自然体验、森林康养及生态旅游等具有保护特色的特许经营活动，增强保护区自我发展能力。9．完成区委、区政府交办的其他工作事项。　</w:t>
            </w:r>
          </w:p>
        </w:tc>
      </w:tr>
      <w:tr w:rsidR="00451B7F">
        <w:trPr>
          <w:trHeight w:val="447"/>
          <w:jc w:val="center"/>
        </w:trPr>
        <w:tc>
          <w:tcPr>
            <w:tcW w:w="94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451B7F" w:rsidRDefault="00451B7F">
            <w:pPr>
              <w:jc w:val="center"/>
              <w:rPr>
                <w:rFonts w:ascii="黑体" w:eastAsia="黑体" w:hAnsi="宋体" w:cs="黑体"/>
                <w:color w:val="000000"/>
                <w:sz w:val="24"/>
              </w:rPr>
            </w:pPr>
          </w:p>
        </w:tc>
        <w:tc>
          <w:tcPr>
            <w:tcW w:w="8689"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1B7F" w:rsidRDefault="00755B5D">
            <w:pPr>
              <w:widowControl/>
              <w:jc w:val="center"/>
              <w:textAlignment w:val="center"/>
              <w:rPr>
                <w:rFonts w:ascii="仿宋_GB2312" w:eastAsia="仿宋_GB2312" w:hAnsi="宋体" w:cs="仿宋_GB2312"/>
                <w:b/>
                <w:color w:val="000000"/>
                <w:sz w:val="24"/>
              </w:rPr>
            </w:pPr>
            <w:r>
              <w:rPr>
                <w:rFonts w:ascii="仿宋_GB2312" w:eastAsia="仿宋_GB2312" w:hAnsi="宋体" w:cs="仿宋_GB2312"/>
                <w:b/>
                <w:color w:val="000000"/>
                <w:kern w:val="0"/>
                <w:sz w:val="24"/>
              </w:rPr>
              <w:t>单位年度收入预算（万元）</w:t>
            </w:r>
          </w:p>
        </w:tc>
      </w:tr>
      <w:tr w:rsidR="00451B7F" w:rsidTr="00510908">
        <w:trPr>
          <w:trHeight w:val="679"/>
          <w:jc w:val="center"/>
        </w:trPr>
        <w:tc>
          <w:tcPr>
            <w:tcW w:w="94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451B7F" w:rsidRDefault="00451B7F">
            <w:pPr>
              <w:jc w:val="center"/>
              <w:rPr>
                <w:rFonts w:ascii="黑体" w:eastAsia="黑体" w:hAnsi="宋体" w:cs="黑体"/>
                <w:color w:val="000000"/>
                <w:sz w:val="24"/>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1B7F" w:rsidRDefault="00755B5D">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收入合计</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1B7F" w:rsidRDefault="00755B5D">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一般公共预算</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1B7F" w:rsidRDefault="00755B5D">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rPr>
              <w:t>政府性基金拨款</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1B7F" w:rsidRDefault="00755B5D">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非税收入拨款</w:t>
            </w:r>
          </w:p>
        </w:tc>
        <w:tc>
          <w:tcPr>
            <w:tcW w:w="30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1B7F" w:rsidRDefault="00755B5D">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其他资金</w:t>
            </w:r>
          </w:p>
        </w:tc>
      </w:tr>
      <w:tr w:rsidR="00451B7F" w:rsidTr="00510908">
        <w:trPr>
          <w:trHeight w:val="480"/>
          <w:jc w:val="center"/>
        </w:trPr>
        <w:tc>
          <w:tcPr>
            <w:tcW w:w="94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451B7F" w:rsidRDefault="00451B7F">
            <w:pPr>
              <w:jc w:val="center"/>
              <w:rPr>
                <w:rFonts w:ascii="黑体" w:eastAsia="黑体" w:hAnsi="宋体" w:cs="黑体"/>
                <w:color w:val="000000"/>
                <w:sz w:val="24"/>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1B7F" w:rsidRDefault="00BF0A6D">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355.53</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1B7F" w:rsidRDefault="00BF0A6D">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355.53</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1B7F" w:rsidRDefault="00451B7F">
            <w:pPr>
              <w:jc w:val="center"/>
              <w:rPr>
                <w:rFonts w:ascii="仿宋_GB2312" w:eastAsia="仿宋_GB2312" w:hAnsi="宋体" w:cs="仿宋_GB2312"/>
                <w:color w:val="000000"/>
                <w:sz w:val="22"/>
                <w:szCs w:val="22"/>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1B7F" w:rsidRDefault="00451B7F">
            <w:pPr>
              <w:jc w:val="center"/>
              <w:rPr>
                <w:rFonts w:ascii="仿宋_GB2312" w:eastAsia="仿宋_GB2312" w:hAnsi="宋体" w:cs="仿宋_GB2312"/>
                <w:color w:val="000000"/>
                <w:sz w:val="24"/>
              </w:rPr>
            </w:pPr>
          </w:p>
        </w:tc>
        <w:tc>
          <w:tcPr>
            <w:tcW w:w="30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1B7F" w:rsidRDefault="00451B7F">
            <w:pPr>
              <w:jc w:val="center"/>
              <w:rPr>
                <w:rFonts w:ascii="仿宋_GB2312" w:eastAsia="仿宋_GB2312" w:hAnsi="宋体" w:cs="仿宋_GB2312"/>
                <w:color w:val="000000"/>
                <w:sz w:val="24"/>
              </w:rPr>
            </w:pPr>
          </w:p>
        </w:tc>
      </w:tr>
      <w:tr w:rsidR="00451B7F">
        <w:trPr>
          <w:trHeight w:val="447"/>
          <w:jc w:val="center"/>
        </w:trPr>
        <w:tc>
          <w:tcPr>
            <w:tcW w:w="94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451B7F" w:rsidRDefault="00451B7F">
            <w:pPr>
              <w:jc w:val="center"/>
              <w:rPr>
                <w:rFonts w:ascii="黑体" w:eastAsia="黑体" w:hAnsi="宋体" w:cs="黑体"/>
                <w:color w:val="000000"/>
                <w:sz w:val="24"/>
              </w:rPr>
            </w:pPr>
          </w:p>
        </w:tc>
        <w:tc>
          <w:tcPr>
            <w:tcW w:w="8689"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1B7F" w:rsidRDefault="00755B5D">
            <w:pPr>
              <w:widowControl/>
              <w:jc w:val="center"/>
              <w:textAlignment w:val="center"/>
              <w:rPr>
                <w:rFonts w:ascii="仿宋_GB2312" w:eastAsia="仿宋_GB2312" w:hAnsi="宋体" w:cs="仿宋_GB2312"/>
                <w:b/>
                <w:color w:val="000000"/>
                <w:sz w:val="24"/>
              </w:rPr>
            </w:pPr>
            <w:r>
              <w:rPr>
                <w:rFonts w:ascii="仿宋_GB2312" w:eastAsia="仿宋_GB2312" w:hAnsi="宋体" w:cs="仿宋_GB2312"/>
                <w:b/>
                <w:color w:val="000000"/>
                <w:kern w:val="0"/>
                <w:sz w:val="24"/>
              </w:rPr>
              <w:t>单位年度支出预算（万元）</w:t>
            </w:r>
          </w:p>
        </w:tc>
      </w:tr>
      <w:tr w:rsidR="00451B7F">
        <w:trPr>
          <w:trHeight w:val="447"/>
          <w:jc w:val="center"/>
        </w:trPr>
        <w:tc>
          <w:tcPr>
            <w:tcW w:w="94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451B7F" w:rsidRDefault="00451B7F">
            <w:pPr>
              <w:jc w:val="center"/>
              <w:rPr>
                <w:rFonts w:ascii="黑体" w:eastAsia="黑体" w:hAnsi="宋体" w:cs="黑体"/>
                <w:color w:val="000000"/>
                <w:sz w:val="24"/>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1B7F" w:rsidRDefault="00755B5D">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支出合计</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1B7F" w:rsidRDefault="00755B5D">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基本支出</w:t>
            </w:r>
          </w:p>
        </w:tc>
        <w:tc>
          <w:tcPr>
            <w:tcW w:w="499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1B7F" w:rsidRDefault="00755B5D">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项目支出</w:t>
            </w:r>
          </w:p>
        </w:tc>
      </w:tr>
      <w:tr w:rsidR="00451B7F">
        <w:trPr>
          <w:trHeight w:val="447"/>
          <w:jc w:val="center"/>
        </w:trPr>
        <w:tc>
          <w:tcPr>
            <w:tcW w:w="94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451B7F" w:rsidRDefault="00451B7F">
            <w:pPr>
              <w:jc w:val="center"/>
              <w:rPr>
                <w:rFonts w:ascii="黑体" w:eastAsia="黑体" w:hAnsi="宋体" w:cs="黑体"/>
                <w:color w:val="000000"/>
                <w:sz w:val="24"/>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1B7F" w:rsidRDefault="00BF0A6D">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355.53</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1B7F" w:rsidRDefault="00BF0A6D">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301.36</w:t>
            </w:r>
          </w:p>
        </w:tc>
        <w:tc>
          <w:tcPr>
            <w:tcW w:w="499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1B7F" w:rsidRDefault="00755B5D" w:rsidP="00BF0A6D">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54.1</w:t>
            </w:r>
            <w:r w:rsidR="00BF0A6D">
              <w:rPr>
                <w:rFonts w:ascii="仿宋_GB2312" w:eastAsia="仿宋_GB2312" w:hAnsi="宋体" w:cs="仿宋_GB2312" w:hint="eastAsia"/>
                <w:color w:val="000000"/>
                <w:kern w:val="0"/>
                <w:sz w:val="24"/>
              </w:rPr>
              <w:t>7</w:t>
            </w:r>
          </w:p>
        </w:tc>
      </w:tr>
      <w:tr w:rsidR="00451B7F">
        <w:trPr>
          <w:trHeight w:val="447"/>
          <w:jc w:val="center"/>
        </w:trPr>
        <w:tc>
          <w:tcPr>
            <w:tcW w:w="94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451B7F" w:rsidRDefault="00451B7F">
            <w:pPr>
              <w:jc w:val="center"/>
              <w:rPr>
                <w:rFonts w:ascii="黑体" w:eastAsia="黑体" w:hAnsi="宋体" w:cs="黑体"/>
                <w:color w:val="000000"/>
                <w:sz w:val="24"/>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1B7F" w:rsidRDefault="00755B5D">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其中</w:t>
            </w:r>
          </w:p>
        </w:tc>
        <w:tc>
          <w:tcPr>
            <w:tcW w:w="7665"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1B7F" w:rsidRDefault="00755B5D">
            <w:pPr>
              <w:widowControl/>
              <w:jc w:val="center"/>
              <w:textAlignment w:val="center"/>
              <w:rPr>
                <w:rFonts w:ascii="仿宋_GB2312" w:eastAsia="仿宋_GB2312" w:hAnsi="宋体" w:cs="仿宋_GB2312"/>
                <w:b/>
                <w:color w:val="000000"/>
                <w:sz w:val="24"/>
              </w:rPr>
            </w:pPr>
            <w:r>
              <w:rPr>
                <w:rFonts w:ascii="仿宋_GB2312" w:eastAsia="仿宋_GB2312" w:hAnsi="宋体" w:cs="仿宋_GB2312"/>
                <w:b/>
                <w:color w:val="000000"/>
                <w:kern w:val="0"/>
                <w:sz w:val="24"/>
              </w:rPr>
              <w:t>三公经费预算（万元）</w:t>
            </w:r>
          </w:p>
        </w:tc>
      </w:tr>
      <w:tr w:rsidR="00451B7F">
        <w:trPr>
          <w:trHeight w:val="447"/>
          <w:jc w:val="center"/>
        </w:trPr>
        <w:tc>
          <w:tcPr>
            <w:tcW w:w="94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451B7F" w:rsidRDefault="00451B7F">
            <w:pPr>
              <w:jc w:val="center"/>
              <w:rPr>
                <w:rFonts w:ascii="黑体" w:eastAsia="黑体" w:hAnsi="宋体" w:cs="黑体"/>
                <w:color w:val="000000"/>
                <w:sz w:val="24"/>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1B7F" w:rsidRDefault="00755B5D">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合计</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1B7F" w:rsidRDefault="00755B5D">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公务用车运行和购置费</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1B7F" w:rsidRDefault="00755B5D">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因公出国（境）费</w:t>
            </w:r>
          </w:p>
        </w:tc>
        <w:tc>
          <w:tcPr>
            <w:tcW w:w="30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1B7F" w:rsidRDefault="00755B5D">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公务接待费</w:t>
            </w:r>
          </w:p>
        </w:tc>
      </w:tr>
      <w:tr w:rsidR="00451B7F">
        <w:trPr>
          <w:trHeight w:val="447"/>
          <w:jc w:val="center"/>
        </w:trPr>
        <w:tc>
          <w:tcPr>
            <w:tcW w:w="94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451B7F" w:rsidRDefault="00451B7F">
            <w:pPr>
              <w:jc w:val="center"/>
              <w:rPr>
                <w:rFonts w:ascii="黑体" w:eastAsia="黑体" w:hAnsi="宋体" w:cs="黑体"/>
                <w:color w:val="000000"/>
                <w:sz w:val="24"/>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1B7F" w:rsidRDefault="00BF0A6D">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9.5</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1B7F" w:rsidRDefault="00755B5D">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4.5</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1B7F" w:rsidRDefault="00451B7F">
            <w:pPr>
              <w:jc w:val="center"/>
              <w:rPr>
                <w:rFonts w:ascii="仿宋_GB2312" w:eastAsia="仿宋_GB2312" w:hAnsi="宋体" w:cs="仿宋_GB2312"/>
                <w:color w:val="000000"/>
                <w:sz w:val="24"/>
              </w:rPr>
            </w:pPr>
          </w:p>
        </w:tc>
        <w:tc>
          <w:tcPr>
            <w:tcW w:w="30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1B7F" w:rsidRDefault="00BF0A6D">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5</w:t>
            </w:r>
          </w:p>
        </w:tc>
      </w:tr>
      <w:tr w:rsidR="00451B7F" w:rsidTr="006A0CA6">
        <w:trPr>
          <w:trHeight w:val="55"/>
          <w:jc w:val="center"/>
        </w:trPr>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1B7F" w:rsidRDefault="00755B5D">
            <w:pPr>
              <w:widowControl/>
              <w:jc w:val="center"/>
              <w:textAlignment w:val="center"/>
              <w:rPr>
                <w:rFonts w:ascii="黑体" w:eastAsia="黑体" w:hAnsi="宋体" w:cs="黑体"/>
                <w:color w:val="000000"/>
                <w:kern w:val="0"/>
                <w:sz w:val="24"/>
              </w:rPr>
            </w:pPr>
            <w:r>
              <w:rPr>
                <w:rFonts w:ascii="黑体" w:eastAsia="黑体" w:hAnsi="宋体" w:cs="黑体" w:hint="eastAsia"/>
                <w:color w:val="000000"/>
                <w:kern w:val="0"/>
                <w:sz w:val="24"/>
              </w:rPr>
              <w:t>部门</w:t>
            </w:r>
          </w:p>
          <w:p w:rsidR="00451B7F" w:rsidRDefault="00755B5D">
            <w:pPr>
              <w:widowControl/>
              <w:jc w:val="center"/>
              <w:textAlignment w:val="center"/>
              <w:rPr>
                <w:rFonts w:ascii="黑体" w:eastAsia="黑体" w:hAnsi="宋体" w:cs="黑体"/>
                <w:color w:val="000000"/>
                <w:kern w:val="0"/>
                <w:sz w:val="24"/>
              </w:rPr>
            </w:pPr>
            <w:r>
              <w:rPr>
                <w:rFonts w:ascii="黑体" w:eastAsia="黑体" w:hAnsi="宋体" w:cs="黑体" w:hint="eastAsia"/>
                <w:color w:val="000000"/>
                <w:kern w:val="0"/>
                <w:sz w:val="24"/>
              </w:rPr>
              <w:t>整体</w:t>
            </w:r>
          </w:p>
          <w:p w:rsidR="00451B7F" w:rsidRDefault="00755B5D">
            <w:pPr>
              <w:widowControl/>
              <w:jc w:val="center"/>
              <w:textAlignment w:val="center"/>
              <w:rPr>
                <w:rFonts w:ascii="黑体" w:eastAsia="黑体" w:hAnsi="宋体" w:cs="黑体"/>
                <w:color w:val="000000"/>
                <w:kern w:val="0"/>
                <w:sz w:val="24"/>
              </w:rPr>
            </w:pPr>
            <w:r>
              <w:rPr>
                <w:rFonts w:ascii="黑体" w:eastAsia="黑体" w:hAnsi="宋体" w:cs="黑体" w:hint="eastAsia"/>
                <w:color w:val="000000"/>
                <w:kern w:val="0"/>
                <w:sz w:val="24"/>
              </w:rPr>
              <w:t>支出</w:t>
            </w:r>
          </w:p>
          <w:p w:rsidR="00451B7F" w:rsidRDefault="00755B5D">
            <w:pPr>
              <w:widowControl/>
              <w:jc w:val="center"/>
              <w:textAlignment w:val="center"/>
              <w:rPr>
                <w:rFonts w:ascii="黑体" w:eastAsia="黑体" w:hAnsi="宋体" w:cs="黑体"/>
                <w:color w:val="000000"/>
                <w:kern w:val="0"/>
                <w:sz w:val="24"/>
              </w:rPr>
            </w:pPr>
            <w:r>
              <w:rPr>
                <w:rFonts w:ascii="黑体" w:eastAsia="黑体" w:hAnsi="宋体" w:cs="黑体" w:hint="eastAsia"/>
                <w:color w:val="000000"/>
                <w:kern w:val="0"/>
                <w:sz w:val="24"/>
              </w:rPr>
              <w:t>年度</w:t>
            </w:r>
          </w:p>
          <w:p w:rsidR="00451B7F" w:rsidRDefault="00755B5D">
            <w:pPr>
              <w:widowControl/>
              <w:jc w:val="center"/>
              <w:textAlignment w:val="center"/>
              <w:rPr>
                <w:rFonts w:ascii="黑体" w:eastAsia="黑体" w:hAnsi="宋体" w:cs="黑体"/>
                <w:color w:val="000000"/>
                <w:kern w:val="0"/>
                <w:sz w:val="24"/>
              </w:rPr>
            </w:pPr>
            <w:r>
              <w:rPr>
                <w:rFonts w:ascii="黑体" w:eastAsia="黑体" w:hAnsi="宋体" w:cs="黑体" w:hint="eastAsia"/>
                <w:color w:val="000000"/>
                <w:kern w:val="0"/>
                <w:sz w:val="24"/>
              </w:rPr>
              <w:t>绩效</w:t>
            </w:r>
          </w:p>
          <w:p w:rsidR="006A0CA6" w:rsidRDefault="00755B5D">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rPr>
              <w:t>目标</w:t>
            </w:r>
            <w:r>
              <w:rPr>
                <w:rFonts w:ascii="黑体" w:eastAsia="黑体" w:hAnsi="宋体" w:cs="黑体" w:hint="eastAsia"/>
                <w:color w:val="000000"/>
                <w:kern w:val="0"/>
                <w:sz w:val="24"/>
              </w:rPr>
              <w:br/>
            </w:r>
          </w:p>
          <w:p w:rsidR="00451B7F" w:rsidRPr="006A0CA6" w:rsidRDefault="00451B7F" w:rsidP="006A0CA6">
            <w:pPr>
              <w:rPr>
                <w:rFonts w:ascii="黑体" w:eastAsia="黑体" w:hAnsi="宋体" w:cs="黑体"/>
                <w:sz w:val="24"/>
              </w:rPr>
            </w:pPr>
          </w:p>
        </w:tc>
        <w:tc>
          <w:tcPr>
            <w:tcW w:w="8689"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1B7F" w:rsidRDefault="00755B5D">
            <w:pPr>
              <w:widowControl/>
              <w:jc w:val="left"/>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lastRenderedPageBreak/>
              <w:t>在今年收支预算内，确保完成以下整体目标：</w:t>
            </w:r>
            <w:r>
              <w:rPr>
                <w:rFonts w:ascii="仿宋_GB2312" w:eastAsia="仿宋_GB2312" w:hAnsi="宋体" w:cs="仿宋_GB2312"/>
                <w:color w:val="000000"/>
                <w:kern w:val="0"/>
                <w:sz w:val="24"/>
              </w:rPr>
              <w:br/>
              <w:t>1、按照</w:t>
            </w:r>
            <w:r>
              <w:rPr>
                <w:rFonts w:ascii="仿宋_GB2312" w:eastAsia="仿宋_GB2312" w:hAnsi="宋体" w:cs="仿宋_GB2312"/>
                <w:color w:val="000000"/>
                <w:kern w:val="0"/>
                <w:sz w:val="24"/>
              </w:rPr>
              <w:t>“</w:t>
            </w:r>
            <w:r>
              <w:rPr>
                <w:rFonts w:ascii="仿宋_GB2312" w:eastAsia="仿宋_GB2312" w:hAnsi="宋体" w:cs="仿宋_GB2312"/>
                <w:color w:val="000000"/>
                <w:kern w:val="0"/>
                <w:sz w:val="24"/>
              </w:rPr>
              <w:t>绿盾2017</w:t>
            </w:r>
            <w:r>
              <w:rPr>
                <w:rFonts w:ascii="仿宋_GB2312" w:eastAsia="仿宋_GB2312" w:hAnsi="宋体" w:cs="仿宋_GB2312"/>
                <w:color w:val="000000"/>
                <w:kern w:val="0"/>
                <w:sz w:val="24"/>
              </w:rPr>
              <w:t>”</w:t>
            </w:r>
            <w:r>
              <w:rPr>
                <w:rFonts w:ascii="仿宋_GB2312" w:eastAsia="仿宋_GB2312" w:hAnsi="宋体" w:cs="仿宋_GB2312"/>
                <w:color w:val="000000"/>
                <w:kern w:val="0"/>
                <w:sz w:val="24"/>
              </w:rPr>
              <w:t>、</w:t>
            </w:r>
            <w:r>
              <w:rPr>
                <w:rFonts w:ascii="仿宋_GB2312" w:eastAsia="仿宋_GB2312" w:hAnsi="宋体" w:cs="仿宋_GB2312"/>
                <w:color w:val="000000"/>
                <w:kern w:val="0"/>
                <w:sz w:val="24"/>
              </w:rPr>
              <w:t>“</w:t>
            </w:r>
            <w:r>
              <w:rPr>
                <w:rFonts w:ascii="仿宋_GB2312" w:eastAsia="仿宋_GB2312" w:hAnsi="宋体" w:cs="仿宋_GB2312"/>
                <w:color w:val="000000"/>
                <w:kern w:val="0"/>
                <w:sz w:val="24"/>
              </w:rPr>
              <w:t>绿盾2018</w:t>
            </w:r>
            <w:r>
              <w:rPr>
                <w:rFonts w:ascii="仿宋_GB2312" w:eastAsia="仿宋_GB2312" w:hAnsi="宋体" w:cs="仿宋_GB2312"/>
                <w:color w:val="000000"/>
                <w:kern w:val="0"/>
                <w:sz w:val="24"/>
              </w:rPr>
              <w:t>”</w:t>
            </w:r>
            <w:r>
              <w:rPr>
                <w:rFonts w:ascii="仿宋_GB2312" w:eastAsia="仿宋_GB2312" w:hAnsi="宋体" w:cs="仿宋_GB2312"/>
                <w:color w:val="000000"/>
                <w:kern w:val="0"/>
                <w:sz w:val="24"/>
              </w:rPr>
              <w:t>自然保护区监督检查专项行动和中央环保督查及</w:t>
            </w:r>
            <w:r>
              <w:rPr>
                <w:rFonts w:ascii="仿宋_GB2312" w:eastAsia="仿宋_GB2312" w:hAnsi="宋体" w:cs="仿宋_GB2312"/>
                <w:color w:val="000000"/>
                <w:kern w:val="0"/>
                <w:sz w:val="24"/>
              </w:rPr>
              <w:t>“</w:t>
            </w:r>
            <w:r>
              <w:rPr>
                <w:rFonts w:ascii="仿宋_GB2312" w:eastAsia="仿宋_GB2312" w:hAnsi="宋体" w:cs="仿宋_GB2312"/>
                <w:color w:val="000000"/>
                <w:kern w:val="0"/>
                <w:sz w:val="24"/>
              </w:rPr>
              <w:t>回头看</w:t>
            </w:r>
            <w:r>
              <w:rPr>
                <w:rFonts w:ascii="仿宋_GB2312" w:eastAsia="仿宋_GB2312" w:hAnsi="宋体" w:cs="仿宋_GB2312"/>
                <w:color w:val="000000"/>
                <w:kern w:val="0"/>
                <w:sz w:val="24"/>
              </w:rPr>
              <w:t>”</w:t>
            </w:r>
            <w:r>
              <w:rPr>
                <w:rFonts w:ascii="仿宋_GB2312" w:eastAsia="仿宋_GB2312" w:hAnsi="宋体" w:cs="仿宋_GB2312"/>
                <w:color w:val="000000"/>
                <w:kern w:val="0"/>
                <w:sz w:val="24"/>
              </w:rPr>
              <w:t>的要求将所有问题整改到位并按程序销号完成，对暂未销号的问题盯紧不放，持续推动整改工作。2、按国家层面的新政策新规则，重新编制南岳衡山国家级自然保护区范围和功能区调整方案并按程序逐级上报。3、加强宣传和监管，提升自然保护区管理能力。</w:t>
            </w:r>
          </w:p>
        </w:tc>
      </w:tr>
      <w:tr w:rsidR="00451B7F" w:rsidTr="006A0CA6">
        <w:trPr>
          <w:trHeight w:val="1033"/>
          <w:jc w:val="center"/>
        </w:trPr>
        <w:tc>
          <w:tcPr>
            <w:tcW w:w="949"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textDirection w:val="tbRlV"/>
            <w:vAlign w:val="center"/>
          </w:tcPr>
          <w:p w:rsidR="00451B7F" w:rsidRDefault="00755B5D">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rPr>
              <w:lastRenderedPageBreak/>
              <w:t>中其</w:t>
            </w:r>
          </w:p>
        </w:tc>
        <w:tc>
          <w:tcPr>
            <w:tcW w:w="1024"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451B7F" w:rsidRDefault="00755B5D">
            <w:pPr>
              <w:widowControl/>
              <w:jc w:val="center"/>
              <w:textAlignment w:val="center"/>
              <w:rPr>
                <w:rFonts w:ascii="仿宋_GB2312" w:eastAsia="仿宋_GB2312" w:hAnsi="宋体" w:cs="仿宋_GB2312"/>
                <w:b/>
                <w:color w:val="000000"/>
                <w:sz w:val="24"/>
              </w:rPr>
            </w:pPr>
            <w:r>
              <w:rPr>
                <w:rFonts w:ascii="仿宋_GB2312" w:eastAsia="仿宋_GB2312" w:hAnsi="宋体" w:cs="仿宋_GB2312"/>
                <w:b/>
                <w:color w:val="000000"/>
                <w:kern w:val="0"/>
                <w:sz w:val="24"/>
              </w:rPr>
              <w:t>一级指标</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1B7F" w:rsidRDefault="00755B5D">
            <w:pPr>
              <w:widowControl/>
              <w:jc w:val="center"/>
              <w:textAlignment w:val="center"/>
              <w:rPr>
                <w:rFonts w:ascii="仿宋_GB2312" w:eastAsia="仿宋_GB2312" w:hAnsi="宋体" w:cs="仿宋_GB2312"/>
                <w:b/>
                <w:color w:val="000000"/>
                <w:sz w:val="24"/>
              </w:rPr>
            </w:pPr>
            <w:r>
              <w:rPr>
                <w:rFonts w:ascii="仿宋_GB2312" w:eastAsia="仿宋_GB2312" w:hAnsi="宋体" w:cs="仿宋_GB2312"/>
                <w:b/>
                <w:color w:val="000000"/>
                <w:kern w:val="0"/>
                <w:sz w:val="24"/>
              </w:rPr>
              <w:t>二级指标</w:t>
            </w:r>
          </w:p>
        </w:tc>
        <w:tc>
          <w:tcPr>
            <w:tcW w:w="320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1B7F" w:rsidRDefault="00755B5D">
            <w:pPr>
              <w:widowControl/>
              <w:jc w:val="center"/>
              <w:textAlignment w:val="center"/>
              <w:rPr>
                <w:rFonts w:ascii="仿宋_GB2312" w:eastAsia="仿宋_GB2312" w:hAnsi="宋体" w:cs="仿宋_GB2312"/>
                <w:b/>
                <w:color w:val="000000"/>
                <w:sz w:val="24"/>
              </w:rPr>
            </w:pPr>
            <w:r>
              <w:rPr>
                <w:rFonts w:ascii="仿宋_GB2312" w:eastAsia="仿宋_GB2312" w:hAnsi="宋体" w:cs="仿宋_GB2312"/>
                <w:b/>
                <w:color w:val="000000"/>
                <w:kern w:val="0"/>
                <w:sz w:val="24"/>
              </w:rPr>
              <w:t>三级指标内容</w:t>
            </w:r>
          </w:p>
        </w:tc>
        <w:tc>
          <w:tcPr>
            <w:tcW w:w="30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1B7F" w:rsidRDefault="00755B5D">
            <w:pPr>
              <w:widowControl/>
              <w:jc w:val="center"/>
              <w:textAlignment w:val="center"/>
              <w:rPr>
                <w:rFonts w:ascii="仿宋_GB2312" w:eastAsia="仿宋_GB2312" w:hAnsi="宋体" w:cs="仿宋_GB2312"/>
                <w:b/>
                <w:color w:val="000000"/>
                <w:sz w:val="24"/>
              </w:rPr>
            </w:pPr>
            <w:r>
              <w:rPr>
                <w:rFonts w:ascii="仿宋_GB2312" w:eastAsia="仿宋_GB2312" w:hAnsi="宋体" w:cs="仿宋_GB2312"/>
                <w:b/>
                <w:color w:val="000000"/>
                <w:kern w:val="0"/>
                <w:sz w:val="24"/>
              </w:rPr>
              <w:t>三级指标目标值</w:t>
            </w:r>
          </w:p>
        </w:tc>
      </w:tr>
      <w:tr w:rsidR="00451B7F" w:rsidTr="00510908">
        <w:trPr>
          <w:trHeight w:val="567"/>
          <w:jc w:val="center"/>
        </w:trPr>
        <w:tc>
          <w:tcPr>
            <w:tcW w:w="949"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51B7F" w:rsidRDefault="00755B5D">
            <w:pPr>
              <w:widowControl/>
              <w:jc w:val="center"/>
              <w:textAlignment w:val="center"/>
              <w:rPr>
                <w:rFonts w:ascii="黑体" w:eastAsia="黑体" w:hAnsi="宋体" w:cs="黑体"/>
                <w:color w:val="000000"/>
                <w:kern w:val="0"/>
                <w:sz w:val="24"/>
              </w:rPr>
            </w:pPr>
            <w:r>
              <w:rPr>
                <w:rFonts w:ascii="黑体" w:eastAsia="黑体" w:hAnsi="宋体" w:cs="黑体" w:hint="eastAsia"/>
                <w:color w:val="000000"/>
                <w:kern w:val="0"/>
                <w:sz w:val="24"/>
              </w:rPr>
              <w:t>部门</w:t>
            </w:r>
          </w:p>
          <w:p w:rsidR="00451B7F" w:rsidRDefault="00755B5D">
            <w:pPr>
              <w:widowControl/>
              <w:jc w:val="center"/>
              <w:textAlignment w:val="center"/>
              <w:rPr>
                <w:rFonts w:ascii="黑体" w:eastAsia="黑体" w:hAnsi="宋体" w:cs="黑体"/>
                <w:color w:val="000000"/>
                <w:kern w:val="0"/>
                <w:sz w:val="24"/>
              </w:rPr>
            </w:pPr>
            <w:r>
              <w:rPr>
                <w:rFonts w:ascii="黑体" w:eastAsia="黑体" w:hAnsi="宋体" w:cs="黑体" w:hint="eastAsia"/>
                <w:color w:val="000000"/>
                <w:kern w:val="0"/>
                <w:sz w:val="24"/>
              </w:rPr>
              <w:t>整体</w:t>
            </w:r>
          </w:p>
          <w:p w:rsidR="00451B7F" w:rsidRDefault="00755B5D">
            <w:pPr>
              <w:widowControl/>
              <w:jc w:val="center"/>
              <w:textAlignment w:val="center"/>
              <w:rPr>
                <w:rFonts w:ascii="黑体" w:eastAsia="黑体" w:hAnsi="宋体" w:cs="黑体"/>
                <w:color w:val="000000"/>
                <w:kern w:val="0"/>
                <w:sz w:val="24"/>
              </w:rPr>
            </w:pPr>
            <w:r>
              <w:rPr>
                <w:rFonts w:ascii="黑体" w:eastAsia="黑体" w:hAnsi="宋体" w:cs="黑体" w:hint="eastAsia"/>
                <w:color w:val="000000"/>
                <w:kern w:val="0"/>
                <w:sz w:val="24"/>
              </w:rPr>
              <w:t>支出</w:t>
            </w:r>
          </w:p>
          <w:p w:rsidR="00451B7F" w:rsidRDefault="00755B5D">
            <w:pPr>
              <w:widowControl/>
              <w:jc w:val="center"/>
              <w:textAlignment w:val="center"/>
              <w:rPr>
                <w:rFonts w:ascii="黑体" w:eastAsia="黑体" w:hAnsi="宋体" w:cs="黑体"/>
                <w:color w:val="000000"/>
                <w:kern w:val="0"/>
                <w:sz w:val="24"/>
              </w:rPr>
            </w:pPr>
            <w:r>
              <w:rPr>
                <w:rFonts w:ascii="黑体" w:eastAsia="黑体" w:hAnsi="宋体" w:cs="黑体" w:hint="eastAsia"/>
                <w:color w:val="000000"/>
                <w:kern w:val="0"/>
                <w:sz w:val="24"/>
              </w:rPr>
              <w:t>年度</w:t>
            </w:r>
          </w:p>
          <w:p w:rsidR="00451B7F" w:rsidRDefault="00755B5D">
            <w:pPr>
              <w:widowControl/>
              <w:jc w:val="center"/>
              <w:textAlignment w:val="center"/>
              <w:rPr>
                <w:rFonts w:ascii="黑体" w:eastAsia="黑体" w:hAnsi="宋体" w:cs="黑体"/>
                <w:color w:val="000000"/>
                <w:kern w:val="0"/>
                <w:sz w:val="24"/>
              </w:rPr>
            </w:pPr>
            <w:r>
              <w:rPr>
                <w:rFonts w:ascii="黑体" w:eastAsia="黑体" w:hAnsi="宋体" w:cs="黑体" w:hint="eastAsia"/>
                <w:color w:val="000000"/>
                <w:kern w:val="0"/>
                <w:sz w:val="24"/>
              </w:rPr>
              <w:t>绩效</w:t>
            </w:r>
          </w:p>
          <w:p w:rsidR="00451B7F" w:rsidRDefault="00755B5D">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rPr>
              <w:t>指标</w:t>
            </w:r>
            <w:r>
              <w:rPr>
                <w:rFonts w:ascii="黑体" w:eastAsia="黑体" w:hAnsi="宋体" w:cs="黑体" w:hint="eastAsia"/>
                <w:color w:val="000000"/>
                <w:kern w:val="0"/>
                <w:sz w:val="24"/>
              </w:rPr>
              <w:br/>
            </w:r>
          </w:p>
          <w:p w:rsidR="00451B7F" w:rsidRDefault="00451B7F">
            <w:pPr>
              <w:widowControl/>
              <w:jc w:val="center"/>
              <w:textAlignment w:val="center"/>
              <w:rPr>
                <w:rFonts w:ascii="黑体" w:eastAsia="黑体" w:hAnsi="宋体" w:cs="黑体"/>
                <w:color w:val="000000"/>
                <w:sz w:val="24"/>
              </w:rPr>
            </w:pPr>
          </w:p>
        </w:tc>
        <w:tc>
          <w:tcPr>
            <w:tcW w:w="1024"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1167C2" w:rsidRDefault="00755B5D">
            <w:pPr>
              <w:widowControl/>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color w:val="000000"/>
                <w:kern w:val="0"/>
                <w:sz w:val="24"/>
              </w:rPr>
              <w:t>产出</w:t>
            </w:r>
          </w:p>
          <w:p w:rsidR="00451B7F" w:rsidRDefault="00755B5D">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指标</w:t>
            </w:r>
          </w:p>
        </w:tc>
        <w:tc>
          <w:tcPr>
            <w:tcW w:w="1387" w:type="dxa"/>
            <w:vMerge w:val="restart"/>
            <w:tcBorders>
              <w:top w:val="single" w:sz="4" w:space="0" w:color="000000"/>
              <w:left w:val="single" w:sz="4" w:space="0" w:color="auto"/>
              <w:right w:val="single" w:sz="4" w:space="0" w:color="000000"/>
            </w:tcBorders>
            <w:shd w:val="clear" w:color="auto" w:fill="auto"/>
            <w:tcMar>
              <w:top w:w="15" w:type="dxa"/>
              <w:left w:w="15" w:type="dxa"/>
              <w:right w:w="15" w:type="dxa"/>
            </w:tcMar>
            <w:vAlign w:val="center"/>
          </w:tcPr>
          <w:p w:rsidR="001167C2" w:rsidRDefault="00755B5D">
            <w:pPr>
              <w:widowControl/>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color w:val="000000"/>
                <w:kern w:val="0"/>
                <w:sz w:val="24"/>
              </w:rPr>
              <w:t>数量</w:t>
            </w:r>
          </w:p>
          <w:p w:rsidR="00451B7F" w:rsidRDefault="00755B5D">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指标</w:t>
            </w:r>
          </w:p>
        </w:tc>
        <w:tc>
          <w:tcPr>
            <w:tcW w:w="320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1B7F" w:rsidRDefault="00755B5D" w:rsidP="001D5CEF">
            <w:pPr>
              <w:widowControl/>
              <w:spacing w:beforeLines="10" w:afterLines="10"/>
              <w:ind w:leftChars="10" w:left="21" w:rightChars="10" w:right="21"/>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环保督查</w:t>
            </w:r>
            <w:r>
              <w:rPr>
                <w:rFonts w:ascii="仿宋_GB2312" w:eastAsia="仿宋_GB2312" w:hAnsi="宋体" w:cs="仿宋_GB2312" w:hint="eastAsia"/>
                <w:color w:val="000000"/>
                <w:kern w:val="0"/>
                <w:sz w:val="24"/>
              </w:rPr>
              <w:t>问题</w:t>
            </w:r>
            <w:r>
              <w:rPr>
                <w:rFonts w:ascii="仿宋_GB2312" w:eastAsia="仿宋_GB2312" w:hAnsi="宋体" w:cs="仿宋_GB2312"/>
                <w:color w:val="000000"/>
                <w:kern w:val="0"/>
                <w:sz w:val="24"/>
              </w:rPr>
              <w:t>整改销号</w:t>
            </w:r>
          </w:p>
        </w:tc>
        <w:tc>
          <w:tcPr>
            <w:tcW w:w="30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1B7F" w:rsidRDefault="00755B5D" w:rsidP="001D5CEF">
            <w:pPr>
              <w:widowControl/>
              <w:adjustRightInd w:val="0"/>
              <w:snapToGrid w:val="0"/>
              <w:spacing w:beforeLines="10" w:afterLines="10"/>
              <w:ind w:leftChars="10" w:left="21" w:rightChars="10" w:right="21"/>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按照</w:t>
            </w:r>
            <w:r>
              <w:rPr>
                <w:rFonts w:ascii="仿宋_GB2312" w:eastAsia="仿宋_GB2312" w:hAnsi="宋体" w:cs="仿宋_GB2312"/>
                <w:color w:val="000000"/>
                <w:kern w:val="0"/>
                <w:sz w:val="24"/>
              </w:rPr>
              <w:t>“</w:t>
            </w:r>
            <w:r>
              <w:rPr>
                <w:rFonts w:ascii="仿宋_GB2312" w:eastAsia="仿宋_GB2312" w:hAnsi="宋体" w:cs="仿宋_GB2312"/>
                <w:color w:val="000000"/>
                <w:kern w:val="0"/>
                <w:sz w:val="24"/>
              </w:rPr>
              <w:t>绿盾2017</w:t>
            </w:r>
            <w:r>
              <w:rPr>
                <w:rFonts w:ascii="仿宋_GB2312" w:eastAsia="仿宋_GB2312" w:hAnsi="宋体" w:cs="仿宋_GB2312"/>
                <w:color w:val="000000"/>
                <w:kern w:val="0"/>
                <w:sz w:val="24"/>
              </w:rPr>
              <w:t>”</w:t>
            </w:r>
            <w:r>
              <w:rPr>
                <w:rFonts w:ascii="仿宋_GB2312" w:eastAsia="仿宋_GB2312" w:hAnsi="宋体" w:cs="仿宋_GB2312"/>
                <w:color w:val="000000"/>
                <w:kern w:val="0"/>
                <w:sz w:val="24"/>
              </w:rPr>
              <w:t>、</w:t>
            </w:r>
            <w:r>
              <w:rPr>
                <w:rFonts w:ascii="仿宋_GB2312" w:eastAsia="仿宋_GB2312" w:hAnsi="宋体" w:cs="仿宋_GB2312"/>
                <w:color w:val="000000"/>
                <w:kern w:val="0"/>
                <w:sz w:val="24"/>
              </w:rPr>
              <w:t>“</w:t>
            </w:r>
            <w:r>
              <w:rPr>
                <w:rFonts w:ascii="仿宋_GB2312" w:eastAsia="仿宋_GB2312" w:hAnsi="宋体" w:cs="仿宋_GB2312"/>
                <w:color w:val="000000"/>
                <w:kern w:val="0"/>
                <w:sz w:val="24"/>
              </w:rPr>
              <w:t>绿盾2018</w:t>
            </w:r>
            <w:r>
              <w:rPr>
                <w:rFonts w:ascii="仿宋_GB2312" w:eastAsia="仿宋_GB2312" w:hAnsi="宋体" w:cs="仿宋_GB2312"/>
                <w:color w:val="000000"/>
                <w:kern w:val="0"/>
                <w:sz w:val="24"/>
              </w:rPr>
              <w:t>”</w:t>
            </w:r>
            <w:r>
              <w:rPr>
                <w:rFonts w:ascii="仿宋_GB2312" w:eastAsia="仿宋_GB2312" w:hAnsi="宋体" w:cs="仿宋_GB2312"/>
                <w:color w:val="000000"/>
                <w:kern w:val="0"/>
                <w:sz w:val="24"/>
              </w:rPr>
              <w:t>自然保护区监督检查专项行动和中央环保督查及</w:t>
            </w:r>
            <w:r>
              <w:rPr>
                <w:rFonts w:ascii="仿宋_GB2312" w:eastAsia="仿宋_GB2312" w:hAnsi="宋体" w:cs="仿宋_GB2312"/>
                <w:color w:val="000000"/>
                <w:kern w:val="0"/>
                <w:sz w:val="24"/>
              </w:rPr>
              <w:t>“</w:t>
            </w:r>
            <w:r>
              <w:rPr>
                <w:rFonts w:ascii="仿宋_GB2312" w:eastAsia="仿宋_GB2312" w:hAnsi="宋体" w:cs="仿宋_GB2312"/>
                <w:color w:val="000000"/>
                <w:kern w:val="0"/>
                <w:sz w:val="24"/>
              </w:rPr>
              <w:t>回头看</w:t>
            </w:r>
            <w:r>
              <w:rPr>
                <w:rFonts w:ascii="仿宋_GB2312" w:eastAsia="仿宋_GB2312" w:hAnsi="宋体" w:cs="仿宋_GB2312"/>
                <w:color w:val="000000"/>
                <w:kern w:val="0"/>
                <w:sz w:val="24"/>
              </w:rPr>
              <w:t>”</w:t>
            </w:r>
            <w:r>
              <w:rPr>
                <w:rFonts w:ascii="仿宋_GB2312" w:eastAsia="仿宋_GB2312" w:hAnsi="宋体" w:cs="仿宋_GB2312"/>
                <w:color w:val="000000"/>
                <w:kern w:val="0"/>
                <w:sz w:val="24"/>
              </w:rPr>
              <w:t>的要求将所有问题整改到位并按程序销号完成，对暂未销号的问题盯紧不放，持续推动整改工作。</w:t>
            </w:r>
          </w:p>
        </w:tc>
      </w:tr>
      <w:tr w:rsidR="00451B7F" w:rsidTr="00510908">
        <w:trPr>
          <w:trHeight w:val="567"/>
          <w:jc w:val="center"/>
        </w:trPr>
        <w:tc>
          <w:tcPr>
            <w:tcW w:w="949"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textDirection w:val="tbRlV"/>
            <w:vAlign w:val="center"/>
          </w:tcPr>
          <w:p w:rsidR="00451B7F" w:rsidRDefault="00451B7F">
            <w:pPr>
              <w:jc w:val="center"/>
              <w:rPr>
                <w:rFonts w:ascii="黑体" w:eastAsia="黑体" w:hAnsi="宋体" w:cs="黑体"/>
                <w:color w:val="000000"/>
                <w:sz w:val="24"/>
              </w:rPr>
            </w:pPr>
          </w:p>
        </w:tc>
        <w:tc>
          <w:tcPr>
            <w:tcW w:w="1024"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51B7F" w:rsidRDefault="00451B7F">
            <w:pPr>
              <w:jc w:val="center"/>
              <w:rPr>
                <w:rFonts w:ascii="仿宋_GB2312" w:eastAsia="仿宋_GB2312" w:hAnsi="宋体" w:cs="仿宋_GB2312"/>
                <w:color w:val="000000"/>
                <w:sz w:val="24"/>
              </w:rPr>
            </w:pPr>
          </w:p>
        </w:tc>
        <w:tc>
          <w:tcPr>
            <w:tcW w:w="1387" w:type="dxa"/>
            <w:vMerge/>
            <w:tcBorders>
              <w:left w:val="single" w:sz="4" w:space="0" w:color="auto"/>
              <w:right w:val="single" w:sz="4" w:space="0" w:color="000000"/>
            </w:tcBorders>
            <w:shd w:val="clear" w:color="auto" w:fill="auto"/>
            <w:tcMar>
              <w:top w:w="15" w:type="dxa"/>
              <w:left w:w="15" w:type="dxa"/>
              <w:right w:w="15" w:type="dxa"/>
            </w:tcMar>
            <w:vAlign w:val="center"/>
          </w:tcPr>
          <w:p w:rsidR="00451B7F" w:rsidRDefault="00451B7F">
            <w:pPr>
              <w:jc w:val="center"/>
              <w:rPr>
                <w:rFonts w:ascii="仿宋_GB2312" w:eastAsia="仿宋_GB2312" w:hAnsi="宋体" w:cs="仿宋_GB2312"/>
                <w:color w:val="000000"/>
                <w:sz w:val="24"/>
              </w:rPr>
            </w:pPr>
          </w:p>
        </w:tc>
        <w:tc>
          <w:tcPr>
            <w:tcW w:w="320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1B7F" w:rsidRDefault="00755B5D" w:rsidP="001D5CEF">
            <w:pPr>
              <w:widowControl/>
              <w:spacing w:beforeLines="10" w:afterLines="10"/>
              <w:ind w:leftChars="10" w:left="21" w:rightChars="10" w:right="21"/>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对保护区范围内已关停、整改、复绿的涉矿企业执法监管到位</w:t>
            </w:r>
            <w:r>
              <w:rPr>
                <w:rFonts w:ascii="仿宋_GB2312" w:eastAsia="仿宋_GB2312" w:hAnsi="宋体" w:cs="仿宋_GB2312" w:hint="eastAsia"/>
                <w:color w:val="000000"/>
                <w:kern w:val="0"/>
                <w:sz w:val="24"/>
              </w:rPr>
              <w:t>率</w:t>
            </w:r>
          </w:p>
        </w:tc>
        <w:tc>
          <w:tcPr>
            <w:tcW w:w="30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1B7F" w:rsidRDefault="00755B5D" w:rsidP="001D5CEF">
            <w:pPr>
              <w:widowControl/>
              <w:adjustRightInd w:val="0"/>
              <w:snapToGrid w:val="0"/>
              <w:spacing w:beforeLines="10" w:afterLines="10"/>
              <w:ind w:leftChars="10" w:left="21" w:rightChars="10" w:right="21"/>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w:t>
            </w:r>
            <w:r>
              <w:rPr>
                <w:rFonts w:ascii="仿宋_GB2312" w:eastAsia="仿宋_GB2312" w:hAnsi="宋体" w:cs="仿宋_GB2312"/>
                <w:color w:val="000000"/>
                <w:kern w:val="0"/>
                <w:sz w:val="24"/>
              </w:rPr>
              <w:t>100%</w:t>
            </w:r>
            <w:r>
              <w:rPr>
                <w:rFonts w:ascii="仿宋_GB2312" w:eastAsia="仿宋_GB2312" w:hAnsi="宋体" w:cs="仿宋_GB2312" w:hint="eastAsia"/>
                <w:color w:val="000000"/>
                <w:kern w:val="0"/>
                <w:sz w:val="24"/>
              </w:rPr>
              <w:t>（</w:t>
            </w:r>
            <w:r>
              <w:rPr>
                <w:rFonts w:ascii="仿宋_GB2312" w:eastAsia="仿宋_GB2312" w:hAnsi="宋体" w:cs="仿宋_GB2312"/>
                <w:color w:val="000000"/>
                <w:kern w:val="0"/>
                <w:sz w:val="24"/>
              </w:rPr>
              <w:t>坚决防止前期已整改到位、后期出现死灰复燃现象，切实保障整改成果，做到已整改到位的问题不反弹，坚决不能出现任何破坏生态环境和自然资源的违法违规行为。</w:t>
            </w:r>
            <w:r>
              <w:rPr>
                <w:rFonts w:ascii="仿宋_GB2312" w:eastAsia="仿宋_GB2312" w:hAnsi="宋体" w:cs="仿宋_GB2312" w:hint="eastAsia"/>
                <w:color w:val="000000"/>
                <w:kern w:val="0"/>
                <w:sz w:val="24"/>
              </w:rPr>
              <w:t>）</w:t>
            </w:r>
          </w:p>
        </w:tc>
      </w:tr>
      <w:tr w:rsidR="00451B7F" w:rsidTr="00510908">
        <w:trPr>
          <w:trHeight w:val="567"/>
          <w:jc w:val="center"/>
        </w:trPr>
        <w:tc>
          <w:tcPr>
            <w:tcW w:w="949"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textDirection w:val="tbRlV"/>
            <w:vAlign w:val="center"/>
          </w:tcPr>
          <w:p w:rsidR="00451B7F" w:rsidRDefault="00451B7F">
            <w:pPr>
              <w:jc w:val="center"/>
              <w:rPr>
                <w:rFonts w:ascii="黑体" w:eastAsia="黑体" w:hAnsi="宋体" w:cs="黑体"/>
                <w:color w:val="000000"/>
                <w:sz w:val="24"/>
              </w:rPr>
            </w:pPr>
          </w:p>
        </w:tc>
        <w:tc>
          <w:tcPr>
            <w:tcW w:w="1024"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51B7F" w:rsidRDefault="00451B7F">
            <w:pPr>
              <w:jc w:val="center"/>
              <w:rPr>
                <w:rFonts w:ascii="仿宋_GB2312" w:eastAsia="仿宋_GB2312" w:hAnsi="宋体" w:cs="仿宋_GB2312"/>
                <w:color w:val="000000"/>
                <w:sz w:val="24"/>
              </w:rPr>
            </w:pPr>
          </w:p>
        </w:tc>
        <w:tc>
          <w:tcPr>
            <w:tcW w:w="1387" w:type="dxa"/>
            <w:vMerge/>
            <w:tcBorders>
              <w:left w:val="single" w:sz="4" w:space="0" w:color="auto"/>
              <w:right w:val="single" w:sz="4" w:space="0" w:color="000000"/>
            </w:tcBorders>
            <w:shd w:val="clear" w:color="auto" w:fill="auto"/>
            <w:tcMar>
              <w:top w:w="15" w:type="dxa"/>
              <w:left w:w="15" w:type="dxa"/>
              <w:right w:w="15" w:type="dxa"/>
            </w:tcMar>
            <w:vAlign w:val="center"/>
          </w:tcPr>
          <w:p w:rsidR="00451B7F" w:rsidRDefault="00451B7F">
            <w:pPr>
              <w:jc w:val="center"/>
              <w:rPr>
                <w:rFonts w:ascii="仿宋_GB2312" w:eastAsia="仿宋_GB2312" w:hAnsi="宋体" w:cs="仿宋_GB2312"/>
                <w:color w:val="000000"/>
                <w:sz w:val="24"/>
              </w:rPr>
            </w:pPr>
          </w:p>
        </w:tc>
        <w:tc>
          <w:tcPr>
            <w:tcW w:w="320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1B7F" w:rsidRDefault="00755B5D" w:rsidP="001D5CEF">
            <w:pPr>
              <w:widowControl/>
              <w:spacing w:beforeLines="10" w:afterLines="10"/>
              <w:ind w:leftChars="10" w:left="21" w:rightChars="10" w:right="21"/>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对保护区进行全覆盖巡查</w:t>
            </w:r>
            <w:r>
              <w:rPr>
                <w:rFonts w:ascii="仿宋_GB2312" w:eastAsia="仿宋_GB2312" w:hAnsi="宋体" w:cs="仿宋_GB2312" w:hint="eastAsia"/>
                <w:color w:val="000000"/>
                <w:kern w:val="0"/>
                <w:sz w:val="24"/>
              </w:rPr>
              <w:t>频次</w:t>
            </w:r>
          </w:p>
        </w:tc>
        <w:tc>
          <w:tcPr>
            <w:tcW w:w="30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1B7F" w:rsidRDefault="00755B5D" w:rsidP="001D5CEF">
            <w:pPr>
              <w:widowControl/>
              <w:adjustRightInd w:val="0"/>
              <w:snapToGrid w:val="0"/>
              <w:spacing w:beforeLines="10" w:afterLines="10"/>
              <w:ind w:leftChars="10" w:left="21" w:rightChars="10" w:right="21"/>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每周</w:t>
            </w:r>
            <w:r w:rsidR="003938B4">
              <w:rPr>
                <w:rFonts w:ascii="仿宋_GB2312" w:eastAsia="仿宋_GB2312" w:hAnsi="宋体" w:cs="仿宋_GB2312" w:hint="eastAsia"/>
                <w:color w:val="000000"/>
                <w:kern w:val="0"/>
                <w:sz w:val="24"/>
              </w:rPr>
              <w:t>二</w:t>
            </w:r>
            <w:r>
              <w:rPr>
                <w:rFonts w:ascii="仿宋_GB2312" w:eastAsia="仿宋_GB2312" w:hAnsi="宋体" w:cs="仿宋_GB2312"/>
                <w:color w:val="000000"/>
                <w:kern w:val="0"/>
                <w:sz w:val="24"/>
              </w:rPr>
              <w:t>次</w:t>
            </w:r>
          </w:p>
        </w:tc>
      </w:tr>
      <w:tr w:rsidR="00451B7F" w:rsidTr="00510908">
        <w:trPr>
          <w:trHeight w:val="567"/>
          <w:jc w:val="center"/>
        </w:trPr>
        <w:tc>
          <w:tcPr>
            <w:tcW w:w="949"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textDirection w:val="tbRlV"/>
            <w:vAlign w:val="center"/>
          </w:tcPr>
          <w:p w:rsidR="00451B7F" w:rsidRDefault="00451B7F">
            <w:pPr>
              <w:jc w:val="center"/>
              <w:rPr>
                <w:rFonts w:ascii="黑体" w:eastAsia="黑体" w:hAnsi="宋体" w:cs="黑体"/>
                <w:color w:val="000000"/>
                <w:sz w:val="24"/>
              </w:rPr>
            </w:pPr>
          </w:p>
        </w:tc>
        <w:tc>
          <w:tcPr>
            <w:tcW w:w="1024"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51B7F" w:rsidRDefault="00451B7F">
            <w:pPr>
              <w:jc w:val="center"/>
              <w:rPr>
                <w:rFonts w:ascii="仿宋_GB2312" w:eastAsia="仿宋_GB2312" w:hAnsi="宋体" w:cs="仿宋_GB2312"/>
                <w:color w:val="000000"/>
                <w:sz w:val="24"/>
              </w:rPr>
            </w:pPr>
          </w:p>
        </w:tc>
        <w:tc>
          <w:tcPr>
            <w:tcW w:w="1387" w:type="dxa"/>
            <w:vMerge/>
            <w:tcBorders>
              <w:left w:val="single" w:sz="4" w:space="0" w:color="auto"/>
              <w:right w:val="single" w:sz="4" w:space="0" w:color="000000"/>
            </w:tcBorders>
            <w:shd w:val="clear" w:color="auto" w:fill="auto"/>
            <w:tcMar>
              <w:top w:w="15" w:type="dxa"/>
              <w:left w:w="15" w:type="dxa"/>
              <w:right w:w="15" w:type="dxa"/>
            </w:tcMar>
            <w:vAlign w:val="center"/>
          </w:tcPr>
          <w:p w:rsidR="00451B7F" w:rsidRDefault="00451B7F">
            <w:pPr>
              <w:jc w:val="center"/>
              <w:rPr>
                <w:rFonts w:ascii="仿宋_GB2312" w:eastAsia="仿宋_GB2312" w:hAnsi="宋体" w:cs="仿宋_GB2312"/>
                <w:color w:val="000000"/>
                <w:sz w:val="24"/>
              </w:rPr>
            </w:pPr>
          </w:p>
        </w:tc>
        <w:tc>
          <w:tcPr>
            <w:tcW w:w="320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1B7F" w:rsidRDefault="00755B5D" w:rsidP="001D5CEF">
            <w:pPr>
              <w:widowControl/>
              <w:spacing w:beforeLines="10" w:afterLines="10"/>
              <w:ind w:leftChars="10" w:left="21" w:rightChars="10" w:right="21"/>
              <w:textAlignment w:val="center"/>
              <w:rPr>
                <w:rFonts w:ascii="仿宋_GB2312" w:eastAsia="仿宋_GB2312" w:hAnsi="宋体" w:cs="仿宋_GB2312"/>
                <w:color w:val="000000"/>
                <w:kern w:val="0"/>
                <w:sz w:val="24"/>
              </w:rPr>
            </w:pPr>
            <w:r>
              <w:rPr>
                <w:rFonts w:ascii="仿宋_GB2312" w:eastAsia="仿宋_GB2312" w:hAnsi="宋体" w:cs="仿宋_GB2312"/>
                <w:color w:val="000000"/>
                <w:kern w:val="0"/>
                <w:sz w:val="24"/>
              </w:rPr>
              <w:t>保护区生物多样性监测</w:t>
            </w:r>
            <w:r>
              <w:rPr>
                <w:rFonts w:ascii="仿宋_GB2312" w:eastAsia="仿宋_GB2312" w:hAnsi="宋体" w:cs="仿宋_GB2312" w:hint="eastAsia"/>
                <w:color w:val="000000"/>
                <w:kern w:val="0"/>
                <w:sz w:val="24"/>
              </w:rPr>
              <w:t>类型，</w:t>
            </w:r>
            <w:r>
              <w:rPr>
                <w:rFonts w:ascii="仿宋_GB2312" w:eastAsia="仿宋_GB2312" w:hAnsi="宋体" w:cs="仿宋_GB2312"/>
                <w:color w:val="000000"/>
                <w:kern w:val="0"/>
                <w:sz w:val="24"/>
              </w:rPr>
              <w:t>建立保护区自然资源档案</w:t>
            </w:r>
          </w:p>
        </w:tc>
        <w:tc>
          <w:tcPr>
            <w:tcW w:w="30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1B7F" w:rsidRDefault="00755B5D" w:rsidP="001D5CEF">
            <w:pPr>
              <w:adjustRightInd w:val="0"/>
              <w:snapToGrid w:val="0"/>
              <w:spacing w:beforeLines="10" w:afterLines="10"/>
              <w:ind w:leftChars="10" w:left="21" w:rightChars="10" w:right="21"/>
              <w:jc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≥4类（</w:t>
            </w:r>
            <w:r>
              <w:rPr>
                <w:rFonts w:ascii="仿宋_GB2312" w:eastAsia="仿宋_GB2312" w:hAnsi="宋体" w:cs="仿宋_GB2312"/>
                <w:color w:val="000000"/>
                <w:kern w:val="0"/>
                <w:sz w:val="24"/>
              </w:rPr>
              <w:t>动物、植物植被、土壤、气象、生态等科学监测</w:t>
            </w:r>
            <w:r>
              <w:rPr>
                <w:rFonts w:ascii="仿宋_GB2312" w:eastAsia="仿宋_GB2312" w:hAnsi="宋体" w:cs="仿宋_GB2312" w:hint="eastAsia"/>
                <w:color w:val="000000"/>
                <w:kern w:val="0"/>
                <w:sz w:val="24"/>
              </w:rPr>
              <w:t>）</w:t>
            </w:r>
          </w:p>
        </w:tc>
      </w:tr>
      <w:tr w:rsidR="00451B7F" w:rsidTr="00510908">
        <w:trPr>
          <w:trHeight w:val="567"/>
          <w:jc w:val="center"/>
        </w:trPr>
        <w:tc>
          <w:tcPr>
            <w:tcW w:w="949"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textDirection w:val="tbRlV"/>
            <w:vAlign w:val="center"/>
          </w:tcPr>
          <w:p w:rsidR="00451B7F" w:rsidRDefault="00451B7F">
            <w:pPr>
              <w:jc w:val="center"/>
              <w:rPr>
                <w:rFonts w:ascii="黑体" w:eastAsia="黑体" w:hAnsi="宋体" w:cs="黑体"/>
                <w:color w:val="000000"/>
                <w:sz w:val="24"/>
              </w:rPr>
            </w:pPr>
          </w:p>
        </w:tc>
        <w:tc>
          <w:tcPr>
            <w:tcW w:w="1024"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51B7F" w:rsidRDefault="00451B7F">
            <w:pPr>
              <w:jc w:val="center"/>
              <w:rPr>
                <w:rFonts w:ascii="仿宋_GB2312" w:eastAsia="仿宋_GB2312" w:hAnsi="宋体" w:cs="仿宋_GB2312"/>
                <w:color w:val="000000"/>
                <w:sz w:val="24"/>
              </w:rPr>
            </w:pPr>
          </w:p>
        </w:tc>
        <w:tc>
          <w:tcPr>
            <w:tcW w:w="1387" w:type="dxa"/>
            <w:vMerge/>
            <w:tcBorders>
              <w:left w:val="single" w:sz="4" w:space="0" w:color="auto"/>
              <w:right w:val="single" w:sz="4" w:space="0" w:color="000000"/>
            </w:tcBorders>
            <w:shd w:val="clear" w:color="auto" w:fill="auto"/>
            <w:tcMar>
              <w:top w:w="15" w:type="dxa"/>
              <w:left w:w="15" w:type="dxa"/>
              <w:right w:w="15" w:type="dxa"/>
            </w:tcMar>
            <w:vAlign w:val="center"/>
          </w:tcPr>
          <w:p w:rsidR="00451B7F" w:rsidRDefault="00451B7F">
            <w:pPr>
              <w:jc w:val="center"/>
              <w:rPr>
                <w:rFonts w:ascii="仿宋_GB2312" w:eastAsia="仿宋_GB2312" w:hAnsi="宋体" w:cs="仿宋_GB2312"/>
                <w:color w:val="000000"/>
                <w:sz w:val="24"/>
              </w:rPr>
            </w:pPr>
          </w:p>
        </w:tc>
        <w:tc>
          <w:tcPr>
            <w:tcW w:w="320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1B7F" w:rsidRDefault="00755B5D" w:rsidP="001D5CEF">
            <w:pPr>
              <w:widowControl/>
              <w:spacing w:beforeLines="10" w:afterLines="10"/>
              <w:ind w:leftChars="10" w:left="21" w:rightChars="10" w:right="21"/>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重新编制</w:t>
            </w:r>
            <w:r>
              <w:rPr>
                <w:rFonts w:ascii="仿宋_GB2312" w:eastAsia="仿宋_GB2312" w:hAnsi="宋体" w:cs="仿宋_GB2312"/>
                <w:color w:val="000000"/>
                <w:kern w:val="0"/>
                <w:sz w:val="24"/>
              </w:rPr>
              <w:t>南岳衡山国家级自然保护区范围和功能区调整方案</w:t>
            </w:r>
          </w:p>
        </w:tc>
        <w:tc>
          <w:tcPr>
            <w:tcW w:w="30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1B7F" w:rsidRDefault="00755B5D" w:rsidP="001D5CEF">
            <w:pPr>
              <w:widowControl/>
              <w:spacing w:beforeLines="10" w:afterLines="10"/>
              <w:ind w:leftChars="10" w:left="21" w:rightChars="10" w:right="21"/>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按照</w:t>
            </w:r>
            <w:r>
              <w:rPr>
                <w:rFonts w:ascii="仿宋_GB2312" w:eastAsia="仿宋_GB2312" w:hAnsi="宋体" w:cs="仿宋_GB2312"/>
                <w:color w:val="000000"/>
                <w:kern w:val="0"/>
                <w:sz w:val="24"/>
              </w:rPr>
              <w:t>新政策新规则</w:t>
            </w:r>
            <w:r>
              <w:rPr>
                <w:rFonts w:ascii="仿宋_GB2312" w:eastAsia="仿宋_GB2312" w:hAnsi="宋体" w:cs="仿宋_GB2312" w:hint="eastAsia"/>
                <w:color w:val="000000"/>
                <w:kern w:val="0"/>
                <w:sz w:val="24"/>
              </w:rPr>
              <w:t>要求</w:t>
            </w:r>
          </w:p>
        </w:tc>
      </w:tr>
      <w:tr w:rsidR="00451B7F" w:rsidTr="00510908">
        <w:trPr>
          <w:trHeight w:val="567"/>
          <w:jc w:val="center"/>
        </w:trPr>
        <w:tc>
          <w:tcPr>
            <w:tcW w:w="949"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textDirection w:val="tbRlV"/>
            <w:vAlign w:val="center"/>
          </w:tcPr>
          <w:p w:rsidR="00451B7F" w:rsidRDefault="00451B7F">
            <w:pPr>
              <w:jc w:val="center"/>
              <w:rPr>
                <w:rFonts w:ascii="黑体" w:eastAsia="黑体" w:hAnsi="宋体" w:cs="黑体"/>
                <w:color w:val="000000"/>
                <w:sz w:val="24"/>
              </w:rPr>
            </w:pPr>
          </w:p>
        </w:tc>
        <w:tc>
          <w:tcPr>
            <w:tcW w:w="1024"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51B7F" w:rsidRDefault="00451B7F">
            <w:pPr>
              <w:jc w:val="center"/>
              <w:rPr>
                <w:rFonts w:ascii="仿宋_GB2312" w:eastAsia="仿宋_GB2312" w:hAnsi="宋体" w:cs="仿宋_GB2312"/>
                <w:color w:val="000000"/>
                <w:sz w:val="24"/>
              </w:rPr>
            </w:pPr>
          </w:p>
        </w:tc>
        <w:tc>
          <w:tcPr>
            <w:tcW w:w="1387" w:type="dxa"/>
            <w:vMerge/>
            <w:tcBorders>
              <w:left w:val="single" w:sz="4" w:space="0" w:color="auto"/>
              <w:bottom w:val="nil"/>
              <w:right w:val="single" w:sz="4" w:space="0" w:color="000000"/>
            </w:tcBorders>
            <w:shd w:val="clear" w:color="auto" w:fill="auto"/>
            <w:tcMar>
              <w:top w:w="15" w:type="dxa"/>
              <w:left w:w="15" w:type="dxa"/>
              <w:right w:w="15" w:type="dxa"/>
            </w:tcMar>
            <w:vAlign w:val="center"/>
          </w:tcPr>
          <w:p w:rsidR="00451B7F" w:rsidRDefault="00451B7F">
            <w:pPr>
              <w:jc w:val="center"/>
              <w:rPr>
                <w:rFonts w:ascii="仿宋_GB2312" w:eastAsia="仿宋_GB2312" w:hAnsi="宋体" w:cs="仿宋_GB2312"/>
                <w:color w:val="000000"/>
                <w:sz w:val="24"/>
              </w:rPr>
            </w:pPr>
          </w:p>
        </w:tc>
        <w:tc>
          <w:tcPr>
            <w:tcW w:w="320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1B7F" w:rsidRDefault="00755B5D" w:rsidP="001D5CEF">
            <w:pPr>
              <w:widowControl/>
              <w:spacing w:beforeLines="10" w:afterLines="10"/>
              <w:ind w:leftChars="10" w:left="21" w:rightChars="10" w:right="21"/>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在建重点项目数量</w:t>
            </w:r>
          </w:p>
        </w:tc>
        <w:tc>
          <w:tcPr>
            <w:tcW w:w="30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1B7F" w:rsidRDefault="00755B5D" w:rsidP="001D5CEF">
            <w:pPr>
              <w:widowControl/>
              <w:spacing w:beforeLines="10" w:afterLines="10"/>
              <w:ind w:leftChars="10" w:left="21" w:rightChars="10" w:right="21"/>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=1个</w:t>
            </w:r>
          </w:p>
        </w:tc>
      </w:tr>
      <w:tr w:rsidR="00451B7F" w:rsidTr="00510908">
        <w:trPr>
          <w:trHeight w:val="567"/>
          <w:jc w:val="center"/>
        </w:trPr>
        <w:tc>
          <w:tcPr>
            <w:tcW w:w="949"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textDirection w:val="tbRlV"/>
            <w:vAlign w:val="center"/>
          </w:tcPr>
          <w:p w:rsidR="00451B7F" w:rsidRDefault="00451B7F">
            <w:pPr>
              <w:jc w:val="center"/>
              <w:rPr>
                <w:rFonts w:ascii="黑体" w:eastAsia="黑体" w:hAnsi="宋体" w:cs="黑体"/>
                <w:color w:val="000000"/>
                <w:sz w:val="24"/>
              </w:rPr>
            </w:pPr>
          </w:p>
        </w:tc>
        <w:tc>
          <w:tcPr>
            <w:tcW w:w="1024"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51B7F" w:rsidRDefault="00451B7F">
            <w:pPr>
              <w:jc w:val="center"/>
              <w:rPr>
                <w:rFonts w:ascii="仿宋_GB2312" w:eastAsia="仿宋_GB2312" w:hAnsi="宋体" w:cs="仿宋_GB2312"/>
                <w:color w:val="000000"/>
                <w:sz w:val="24"/>
              </w:rPr>
            </w:pPr>
          </w:p>
        </w:tc>
        <w:tc>
          <w:tcPr>
            <w:tcW w:w="1387" w:type="dxa"/>
            <w:vMerge w:val="restart"/>
            <w:tcBorders>
              <w:top w:val="single" w:sz="4" w:space="0" w:color="000000"/>
              <w:left w:val="single" w:sz="4" w:space="0" w:color="auto"/>
              <w:right w:val="single" w:sz="4" w:space="0" w:color="000000"/>
            </w:tcBorders>
            <w:shd w:val="clear" w:color="auto" w:fill="auto"/>
            <w:tcMar>
              <w:top w:w="15" w:type="dxa"/>
              <w:left w:w="15" w:type="dxa"/>
              <w:right w:w="15" w:type="dxa"/>
            </w:tcMar>
            <w:vAlign w:val="center"/>
          </w:tcPr>
          <w:p w:rsidR="001167C2" w:rsidRDefault="00755B5D">
            <w:pPr>
              <w:widowControl/>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color w:val="000000"/>
                <w:kern w:val="0"/>
                <w:sz w:val="24"/>
              </w:rPr>
              <w:t>质量</w:t>
            </w:r>
          </w:p>
          <w:p w:rsidR="00451B7F" w:rsidRDefault="00755B5D">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指标</w:t>
            </w:r>
          </w:p>
        </w:tc>
        <w:tc>
          <w:tcPr>
            <w:tcW w:w="320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1B7F" w:rsidRDefault="00755B5D" w:rsidP="001D5CEF">
            <w:pPr>
              <w:widowControl/>
              <w:spacing w:beforeLines="10" w:afterLines="10"/>
              <w:ind w:leftChars="10" w:left="21" w:rightChars="10" w:right="21"/>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复绿面积</w:t>
            </w:r>
            <w:r>
              <w:rPr>
                <w:rFonts w:ascii="仿宋_GB2312" w:eastAsia="仿宋_GB2312" w:hAnsi="宋体" w:cs="仿宋_GB2312" w:hint="eastAsia"/>
                <w:color w:val="000000"/>
                <w:kern w:val="0"/>
                <w:sz w:val="24"/>
              </w:rPr>
              <w:t>达标率</w:t>
            </w:r>
          </w:p>
        </w:tc>
        <w:tc>
          <w:tcPr>
            <w:tcW w:w="30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1B7F" w:rsidRDefault="00755B5D">
            <w:pPr>
              <w:jc w:val="center"/>
              <w:rPr>
                <w:rFonts w:ascii="仿宋_GB2312" w:eastAsia="仿宋_GB2312" w:hAnsi="宋体" w:cs="仿宋_GB2312"/>
                <w:color w:val="000000"/>
                <w:sz w:val="24"/>
              </w:rPr>
            </w:pPr>
            <w:r>
              <w:rPr>
                <w:rFonts w:ascii="宋体" w:eastAsia="宋体" w:hAnsi="宋体" w:cs="宋体" w:hint="eastAsia"/>
                <w:color w:val="000000"/>
                <w:kern w:val="0"/>
                <w:sz w:val="24"/>
              </w:rPr>
              <w:t>=100%</w:t>
            </w:r>
          </w:p>
        </w:tc>
      </w:tr>
      <w:tr w:rsidR="00451B7F" w:rsidTr="00510908">
        <w:trPr>
          <w:trHeight w:val="567"/>
          <w:jc w:val="center"/>
        </w:trPr>
        <w:tc>
          <w:tcPr>
            <w:tcW w:w="949"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textDirection w:val="tbRlV"/>
            <w:vAlign w:val="center"/>
          </w:tcPr>
          <w:p w:rsidR="00451B7F" w:rsidRDefault="00451B7F">
            <w:pPr>
              <w:jc w:val="center"/>
              <w:rPr>
                <w:rFonts w:ascii="黑体" w:eastAsia="黑体" w:hAnsi="宋体" w:cs="黑体"/>
                <w:color w:val="000000"/>
                <w:sz w:val="24"/>
              </w:rPr>
            </w:pPr>
          </w:p>
        </w:tc>
        <w:tc>
          <w:tcPr>
            <w:tcW w:w="1024"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51B7F" w:rsidRDefault="00451B7F">
            <w:pPr>
              <w:jc w:val="center"/>
              <w:rPr>
                <w:rFonts w:ascii="仿宋_GB2312" w:eastAsia="仿宋_GB2312" w:hAnsi="宋体" w:cs="仿宋_GB2312"/>
                <w:color w:val="000000"/>
                <w:sz w:val="24"/>
              </w:rPr>
            </w:pPr>
          </w:p>
        </w:tc>
        <w:tc>
          <w:tcPr>
            <w:tcW w:w="1387" w:type="dxa"/>
            <w:vMerge/>
            <w:tcBorders>
              <w:left w:val="single" w:sz="4" w:space="0" w:color="auto"/>
              <w:right w:val="single" w:sz="4" w:space="0" w:color="000000"/>
            </w:tcBorders>
            <w:shd w:val="clear" w:color="auto" w:fill="auto"/>
            <w:tcMar>
              <w:top w:w="15" w:type="dxa"/>
              <w:left w:w="15" w:type="dxa"/>
              <w:right w:w="15" w:type="dxa"/>
            </w:tcMar>
            <w:vAlign w:val="center"/>
          </w:tcPr>
          <w:p w:rsidR="00451B7F" w:rsidRDefault="00451B7F">
            <w:pPr>
              <w:widowControl/>
              <w:jc w:val="center"/>
              <w:textAlignment w:val="center"/>
              <w:rPr>
                <w:rFonts w:ascii="仿宋_GB2312" w:eastAsia="仿宋_GB2312" w:hAnsi="宋体" w:cs="仿宋_GB2312"/>
                <w:color w:val="000000"/>
                <w:kern w:val="0"/>
                <w:sz w:val="24"/>
              </w:rPr>
            </w:pPr>
          </w:p>
        </w:tc>
        <w:tc>
          <w:tcPr>
            <w:tcW w:w="320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1B7F" w:rsidRDefault="00755B5D" w:rsidP="001D5CEF">
            <w:pPr>
              <w:widowControl/>
              <w:spacing w:beforeLines="10" w:afterLines="10"/>
              <w:ind w:leftChars="10" w:left="21" w:rightChars="10" w:right="21"/>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保护区巡护管理达</w:t>
            </w:r>
            <w:bookmarkStart w:id="0" w:name="_GoBack"/>
            <w:bookmarkEnd w:id="0"/>
            <w:r>
              <w:rPr>
                <w:rFonts w:ascii="仿宋_GB2312" w:eastAsia="仿宋_GB2312" w:hAnsi="宋体" w:cs="仿宋_GB2312" w:hint="eastAsia"/>
                <w:color w:val="000000"/>
                <w:kern w:val="0"/>
                <w:sz w:val="24"/>
              </w:rPr>
              <w:t>标率</w:t>
            </w:r>
          </w:p>
        </w:tc>
        <w:tc>
          <w:tcPr>
            <w:tcW w:w="30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1B7F" w:rsidRDefault="00755B5D">
            <w:pPr>
              <w:jc w:val="center"/>
              <w:rPr>
                <w:rFonts w:ascii="宋体" w:eastAsia="宋体" w:hAnsi="宋体" w:cs="宋体"/>
                <w:color w:val="000000"/>
                <w:kern w:val="0"/>
                <w:sz w:val="24"/>
              </w:rPr>
            </w:pPr>
            <w:r>
              <w:rPr>
                <w:rFonts w:ascii="宋体" w:eastAsia="宋体" w:hAnsi="宋体" w:cs="宋体" w:hint="eastAsia"/>
                <w:color w:val="000000"/>
                <w:kern w:val="0"/>
                <w:sz w:val="24"/>
              </w:rPr>
              <w:t>=100</w:t>
            </w:r>
            <w:r>
              <w:rPr>
                <w:rFonts w:ascii="仿宋_GB2312" w:eastAsia="仿宋_GB2312" w:hAnsi="宋体" w:cs="仿宋_GB2312" w:hint="eastAsia"/>
                <w:color w:val="000000"/>
                <w:kern w:val="0"/>
                <w:sz w:val="24"/>
              </w:rPr>
              <w:t>%（进一步完善细化《南岳衡山国家级自然保护区巡护管理工作方案》）</w:t>
            </w:r>
          </w:p>
        </w:tc>
      </w:tr>
      <w:tr w:rsidR="00451B7F" w:rsidTr="00510908">
        <w:trPr>
          <w:trHeight w:val="567"/>
          <w:jc w:val="center"/>
        </w:trPr>
        <w:tc>
          <w:tcPr>
            <w:tcW w:w="949"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textDirection w:val="tbRlV"/>
            <w:vAlign w:val="center"/>
          </w:tcPr>
          <w:p w:rsidR="00451B7F" w:rsidRDefault="00451B7F">
            <w:pPr>
              <w:jc w:val="center"/>
              <w:rPr>
                <w:rFonts w:ascii="黑体" w:eastAsia="黑体" w:hAnsi="宋体" w:cs="黑体"/>
                <w:color w:val="000000"/>
                <w:sz w:val="24"/>
              </w:rPr>
            </w:pPr>
          </w:p>
        </w:tc>
        <w:tc>
          <w:tcPr>
            <w:tcW w:w="1024"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51B7F" w:rsidRDefault="00451B7F">
            <w:pPr>
              <w:jc w:val="center"/>
              <w:rPr>
                <w:rFonts w:ascii="仿宋_GB2312" w:eastAsia="仿宋_GB2312" w:hAnsi="宋体" w:cs="仿宋_GB2312"/>
                <w:color w:val="000000"/>
                <w:sz w:val="24"/>
              </w:rPr>
            </w:pPr>
          </w:p>
        </w:tc>
        <w:tc>
          <w:tcPr>
            <w:tcW w:w="1387" w:type="dxa"/>
            <w:vMerge/>
            <w:tcBorders>
              <w:left w:val="single" w:sz="4" w:space="0" w:color="auto"/>
              <w:right w:val="single" w:sz="4" w:space="0" w:color="000000"/>
            </w:tcBorders>
            <w:shd w:val="clear" w:color="auto" w:fill="auto"/>
            <w:tcMar>
              <w:top w:w="15" w:type="dxa"/>
              <w:left w:w="15" w:type="dxa"/>
              <w:right w:w="15" w:type="dxa"/>
            </w:tcMar>
            <w:vAlign w:val="center"/>
          </w:tcPr>
          <w:p w:rsidR="00451B7F" w:rsidRDefault="00451B7F" w:rsidP="001D5CEF">
            <w:pPr>
              <w:widowControl/>
              <w:spacing w:beforeLines="10" w:afterLines="10"/>
              <w:ind w:leftChars="10" w:left="21" w:rightChars="10" w:right="21"/>
              <w:jc w:val="center"/>
              <w:textAlignment w:val="center"/>
              <w:rPr>
                <w:rFonts w:ascii="仿宋_GB2312" w:eastAsia="仿宋_GB2312" w:hAnsi="宋体" w:cs="仿宋_GB2312"/>
                <w:color w:val="000000"/>
                <w:kern w:val="0"/>
                <w:sz w:val="24"/>
              </w:rPr>
            </w:pPr>
          </w:p>
        </w:tc>
        <w:tc>
          <w:tcPr>
            <w:tcW w:w="320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1B7F" w:rsidRDefault="00755B5D" w:rsidP="001D5CEF">
            <w:pPr>
              <w:widowControl/>
              <w:spacing w:beforeLines="10" w:afterLines="10"/>
              <w:ind w:leftChars="10" w:left="21" w:rightChars="10" w:right="21"/>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保护区核心区、缓冲区开展开发建设活动，建设生产经营设施数量</w:t>
            </w:r>
          </w:p>
        </w:tc>
        <w:tc>
          <w:tcPr>
            <w:tcW w:w="30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1B7F" w:rsidRDefault="00755B5D">
            <w:pPr>
              <w:jc w:val="center"/>
              <w:rPr>
                <w:rFonts w:ascii="宋体" w:eastAsia="宋体" w:hAnsi="宋体" w:cs="宋体"/>
                <w:color w:val="000000"/>
                <w:kern w:val="0"/>
                <w:sz w:val="24"/>
              </w:rPr>
            </w:pPr>
            <w:r>
              <w:rPr>
                <w:rFonts w:ascii="宋体" w:eastAsia="宋体" w:hAnsi="宋体" w:cs="宋体" w:hint="eastAsia"/>
                <w:color w:val="000000"/>
                <w:kern w:val="0"/>
                <w:sz w:val="24"/>
              </w:rPr>
              <w:t>=0</w:t>
            </w:r>
          </w:p>
        </w:tc>
      </w:tr>
      <w:tr w:rsidR="00451B7F" w:rsidTr="00510908">
        <w:trPr>
          <w:trHeight w:val="567"/>
          <w:jc w:val="center"/>
        </w:trPr>
        <w:tc>
          <w:tcPr>
            <w:tcW w:w="949"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textDirection w:val="tbRlV"/>
            <w:vAlign w:val="center"/>
          </w:tcPr>
          <w:p w:rsidR="00451B7F" w:rsidRDefault="00451B7F">
            <w:pPr>
              <w:jc w:val="center"/>
              <w:rPr>
                <w:rFonts w:ascii="黑体" w:eastAsia="黑体" w:hAnsi="宋体" w:cs="黑体"/>
                <w:color w:val="000000"/>
                <w:sz w:val="24"/>
              </w:rPr>
            </w:pPr>
          </w:p>
        </w:tc>
        <w:tc>
          <w:tcPr>
            <w:tcW w:w="1024"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51B7F" w:rsidRDefault="00451B7F">
            <w:pPr>
              <w:jc w:val="center"/>
              <w:rPr>
                <w:rFonts w:ascii="仿宋_GB2312" w:eastAsia="仿宋_GB2312" w:hAnsi="宋体" w:cs="仿宋_GB2312"/>
                <w:color w:val="000000"/>
                <w:sz w:val="24"/>
              </w:rPr>
            </w:pPr>
          </w:p>
        </w:tc>
        <w:tc>
          <w:tcPr>
            <w:tcW w:w="1387" w:type="dxa"/>
            <w:vMerge/>
            <w:tcBorders>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451B7F" w:rsidRDefault="00451B7F" w:rsidP="001D5CEF">
            <w:pPr>
              <w:widowControl/>
              <w:spacing w:beforeLines="10" w:afterLines="10"/>
              <w:ind w:leftChars="10" w:left="21" w:rightChars="10" w:right="21"/>
              <w:jc w:val="center"/>
              <w:textAlignment w:val="center"/>
              <w:rPr>
                <w:rFonts w:ascii="仿宋_GB2312" w:eastAsia="仿宋_GB2312" w:hAnsi="宋体" w:cs="仿宋_GB2312"/>
                <w:color w:val="000000"/>
                <w:kern w:val="0"/>
                <w:sz w:val="24"/>
              </w:rPr>
            </w:pPr>
          </w:p>
        </w:tc>
        <w:tc>
          <w:tcPr>
            <w:tcW w:w="320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1B7F" w:rsidRDefault="00755B5D" w:rsidP="001D5CEF">
            <w:pPr>
              <w:widowControl/>
              <w:spacing w:beforeLines="10" w:afterLines="10"/>
              <w:ind w:leftChars="10" w:left="21" w:rightChars="10" w:right="21"/>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项目验收合格率</w:t>
            </w:r>
          </w:p>
        </w:tc>
        <w:tc>
          <w:tcPr>
            <w:tcW w:w="30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1B7F" w:rsidRDefault="00755B5D">
            <w:pPr>
              <w:jc w:val="center"/>
              <w:rPr>
                <w:rFonts w:ascii="宋体" w:eastAsia="宋体" w:hAnsi="宋体" w:cs="宋体"/>
                <w:color w:val="000000"/>
                <w:kern w:val="0"/>
                <w:sz w:val="24"/>
              </w:rPr>
            </w:pPr>
            <w:r>
              <w:rPr>
                <w:rFonts w:ascii="宋体" w:eastAsia="宋体" w:hAnsi="宋体" w:cs="宋体" w:hint="eastAsia"/>
                <w:color w:val="000000"/>
                <w:kern w:val="0"/>
                <w:sz w:val="24"/>
              </w:rPr>
              <w:t>=100%</w:t>
            </w:r>
          </w:p>
        </w:tc>
      </w:tr>
      <w:tr w:rsidR="00451B7F" w:rsidTr="00510908">
        <w:trPr>
          <w:trHeight w:val="567"/>
          <w:jc w:val="center"/>
        </w:trPr>
        <w:tc>
          <w:tcPr>
            <w:tcW w:w="949"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textDirection w:val="tbRlV"/>
            <w:vAlign w:val="center"/>
          </w:tcPr>
          <w:p w:rsidR="00451B7F" w:rsidRDefault="00451B7F">
            <w:pPr>
              <w:jc w:val="center"/>
              <w:rPr>
                <w:rFonts w:ascii="黑体" w:eastAsia="黑体" w:hAnsi="宋体" w:cs="黑体"/>
                <w:color w:val="000000"/>
                <w:sz w:val="24"/>
              </w:rPr>
            </w:pPr>
          </w:p>
        </w:tc>
        <w:tc>
          <w:tcPr>
            <w:tcW w:w="1024"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51B7F" w:rsidRDefault="00451B7F">
            <w:pPr>
              <w:jc w:val="center"/>
              <w:rPr>
                <w:rFonts w:ascii="仿宋_GB2312" w:eastAsia="仿宋_GB2312" w:hAnsi="宋体" w:cs="仿宋_GB2312"/>
                <w:color w:val="000000"/>
                <w:sz w:val="24"/>
              </w:rPr>
            </w:pPr>
          </w:p>
        </w:tc>
        <w:tc>
          <w:tcPr>
            <w:tcW w:w="1387" w:type="dxa"/>
            <w:vMerge w:val="restart"/>
            <w:tcBorders>
              <w:top w:val="single" w:sz="4" w:space="0" w:color="000000"/>
              <w:left w:val="single" w:sz="4" w:space="0" w:color="auto"/>
              <w:right w:val="single" w:sz="4" w:space="0" w:color="000000"/>
            </w:tcBorders>
            <w:shd w:val="clear" w:color="auto" w:fill="auto"/>
            <w:tcMar>
              <w:top w:w="15" w:type="dxa"/>
              <w:left w:w="15" w:type="dxa"/>
              <w:right w:w="15" w:type="dxa"/>
            </w:tcMar>
            <w:vAlign w:val="center"/>
          </w:tcPr>
          <w:p w:rsidR="001167C2" w:rsidRDefault="00755B5D">
            <w:pPr>
              <w:widowControl/>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color w:val="000000"/>
                <w:kern w:val="0"/>
                <w:sz w:val="24"/>
              </w:rPr>
              <w:t>时效</w:t>
            </w:r>
          </w:p>
          <w:p w:rsidR="00451B7F" w:rsidRDefault="00755B5D">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指标</w:t>
            </w:r>
          </w:p>
        </w:tc>
        <w:tc>
          <w:tcPr>
            <w:tcW w:w="320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1B7F" w:rsidRDefault="00755B5D" w:rsidP="001D5CEF">
            <w:pPr>
              <w:widowControl/>
              <w:spacing w:beforeLines="10" w:afterLines="10"/>
              <w:ind w:leftChars="10" w:left="21" w:rightChars="10" w:right="21"/>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主要</w:t>
            </w:r>
            <w:r>
              <w:rPr>
                <w:rFonts w:ascii="仿宋_GB2312" w:eastAsia="仿宋_GB2312" w:hAnsi="宋体" w:cs="仿宋_GB2312"/>
                <w:color w:val="000000"/>
                <w:kern w:val="0"/>
                <w:sz w:val="24"/>
              </w:rPr>
              <w:t>工作任务完成及时率</w:t>
            </w:r>
          </w:p>
        </w:tc>
        <w:tc>
          <w:tcPr>
            <w:tcW w:w="30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1B7F" w:rsidRDefault="00755B5D">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=1</w:t>
            </w:r>
            <w:r>
              <w:rPr>
                <w:rFonts w:ascii="仿宋_GB2312" w:eastAsia="仿宋_GB2312" w:hAnsi="宋体" w:cs="仿宋_GB2312" w:hint="eastAsia"/>
                <w:color w:val="000000"/>
                <w:kern w:val="0"/>
                <w:sz w:val="24"/>
              </w:rPr>
              <w:t>00%</w:t>
            </w:r>
          </w:p>
        </w:tc>
      </w:tr>
      <w:tr w:rsidR="00451B7F" w:rsidTr="00510908">
        <w:trPr>
          <w:trHeight w:val="567"/>
          <w:jc w:val="center"/>
        </w:trPr>
        <w:tc>
          <w:tcPr>
            <w:tcW w:w="949"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textDirection w:val="tbRlV"/>
            <w:vAlign w:val="center"/>
          </w:tcPr>
          <w:p w:rsidR="00451B7F" w:rsidRDefault="00451B7F">
            <w:pPr>
              <w:jc w:val="center"/>
              <w:rPr>
                <w:rFonts w:ascii="黑体" w:eastAsia="黑体" w:hAnsi="宋体" w:cs="黑体"/>
                <w:color w:val="000000"/>
                <w:sz w:val="24"/>
              </w:rPr>
            </w:pPr>
          </w:p>
        </w:tc>
        <w:tc>
          <w:tcPr>
            <w:tcW w:w="1024"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51B7F" w:rsidRDefault="00451B7F">
            <w:pPr>
              <w:jc w:val="center"/>
              <w:rPr>
                <w:rFonts w:ascii="仿宋_GB2312" w:eastAsia="仿宋_GB2312" w:hAnsi="宋体" w:cs="仿宋_GB2312"/>
                <w:color w:val="000000"/>
                <w:sz w:val="24"/>
              </w:rPr>
            </w:pPr>
          </w:p>
        </w:tc>
        <w:tc>
          <w:tcPr>
            <w:tcW w:w="1387" w:type="dxa"/>
            <w:vMerge/>
            <w:tcBorders>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451B7F" w:rsidRDefault="00451B7F">
            <w:pPr>
              <w:widowControl/>
              <w:jc w:val="center"/>
              <w:textAlignment w:val="center"/>
              <w:rPr>
                <w:rFonts w:ascii="仿宋_GB2312" w:eastAsia="仿宋_GB2312" w:hAnsi="宋体" w:cs="仿宋_GB2312"/>
                <w:color w:val="000000"/>
                <w:kern w:val="0"/>
                <w:sz w:val="24"/>
              </w:rPr>
            </w:pPr>
          </w:p>
        </w:tc>
        <w:tc>
          <w:tcPr>
            <w:tcW w:w="320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1B7F" w:rsidRDefault="00755B5D" w:rsidP="001D5CEF">
            <w:pPr>
              <w:widowControl/>
              <w:spacing w:beforeLines="10" w:afterLines="10"/>
              <w:ind w:leftChars="10" w:left="21" w:rightChars="10" w:right="21"/>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重点项目施工进度执行率</w:t>
            </w:r>
          </w:p>
        </w:tc>
        <w:tc>
          <w:tcPr>
            <w:tcW w:w="30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1B7F" w:rsidRDefault="00755B5D">
            <w:pPr>
              <w:widowControl/>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=100%</w:t>
            </w:r>
          </w:p>
        </w:tc>
      </w:tr>
      <w:tr w:rsidR="00451B7F" w:rsidTr="00510908">
        <w:trPr>
          <w:trHeight w:val="567"/>
          <w:jc w:val="center"/>
        </w:trPr>
        <w:tc>
          <w:tcPr>
            <w:tcW w:w="949"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textDirection w:val="tbRlV"/>
            <w:vAlign w:val="center"/>
          </w:tcPr>
          <w:p w:rsidR="00451B7F" w:rsidRDefault="00451B7F">
            <w:pPr>
              <w:jc w:val="center"/>
              <w:rPr>
                <w:rFonts w:ascii="黑体" w:eastAsia="黑体" w:hAnsi="宋体" w:cs="黑体"/>
                <w:color w:val="000000"/>
                <w:sz w:val="24"/>
              </w:rPr>
            </w:pPr>
          </w:p>
        </w:tc>
        <w:tc>
          <w:tcPr>
            <w:tcW w:w="1024"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1D5CEF" w:rsidRDefault="001D5CEF">
            <w:pPr>
              <w:widowControl/>
              <w:jc w:val="center"/>
              <w:textAlignment w:val="center"/>
              <w:rPr>
                <w:rFonts w:ascii="仿宋_GB2312" w:eastAsia="仿宋_GB2312" w:hAnsi="宋体" w:cs="仿宋_GB2312" w:hint="eastAsia"/>
                <w:color w:val="000000"/>
                <w:kern w:val="0"/>
                <w:sz w:val="24"/>
              </w:rPr>
            </w:pPr>
          </w:p>
          <w:p w:rsidR="001D5CEF" w:rsidRDefault="001D5CEF">
            <w:pPr>
              <w:widowControl/>
              <w:jc w:val="center"/>
              <w:textAlignment w:val="center"/>
              <w:rPr>
                <w:rFonts w:ascii="仿宋_GB2312" w:eastAsia="仿宋_GB2312" w:hAnsi="宋体" w:cs="仿宋_GB2312" w:hint="eastAsia"/>
                <w:color w:val="000000"/>
                <w:kern w:val="0"/>
                <w:sz w:val="24"/>
              </w:rPr>
            </w:pPr>
          </w:p>
          <w:p w:rsidR="001D5CEF" w:rsidRDefault="001D5CEF">
            <w:pPr>
              <w:widowControl/>
              <w:jc w:val="center"/>
              <w:textAlignment w:val="center"/>
              <w:rPr>
                <w:rFonts w:ascii="仿宋_GB2312" w:eastAsia="仿宋_GB2312" w:hAnsi="宋体" w:cs="仿宋_GB2312" w:hint="eastAsia"/>
                <w:color w:val="000000"/>
                <w:kern w:val="0"/>
                <w:sz w:val="24"/>
              </w:rPr>
            </w:pPr>
          </w:p>
          <w:p w:rsidR="001D5CEF" w:rsidRDefault="001D5CEF">
            <w:pPr>
              <w:widowControl/>
              <w:jc w:val="center"/>
              <w:textAlignment w:val="center"/>
              <w:rPr>
                <w:rFonts w:ascii="仿宋_GB2312" w:eastAsia="仿宋_GB2312" w:hAnsi="宋体" w:cs="仿宋_GB2312" w:hint="eastAsia"/>
                <w:color w:val="000000"/>
                <w:kern w:val="0"/>
                <w:sz w:val="24"/>
              </w:rPr>
            </w:pPr>
          </w:p>
          <w:p w:rsidR="001D5CEF" w:rsidRDefault="001D5CEF">
            <w:pPr>
              <w:widowControl/>
              <w:jc w:val="center"/>
              <w:textAlignment w:val="center"/>
              <w:rPr>
                <w:rFonts w:ascii="仿宋_GB2312" w:eastAsia="仿宋_GB2312" w:hAnsi="宋体" w:cs="仿宋_GB2312" w:hint="eastAsia"/>
                <w:color w:val="000000"/>
                <w:kern w:val="0"/>
                <w:sz w:val="24"/>
              </w:rPr>
            </w:pPr>
          </w:p>
          <w:p w:rsidR="001D5CEF" w:rsidRDefault="001D5CEF">
            <w:pPr>
              <w:widowControl/>
              <w:jc w:val="center"/>
              <w:textAlignment w:val="center"/>
              <w:rPr>
                <w:rFonts w:ascii="仿宋_GB2312" w:eastAsia="仿宋_GB2312" w:hAnsi="宋体" w:cs="仿宋_GB2312" w:hint="eastAsia"/>
                <w:color w:val="000000"/>
                <w:kern w:val="0"/>
                <w:sz w:val="24"/>
              </w:rPr>
            </w:pPr>
          </w:p>
          <w:p w:rsidR="00451B7F" w:rsidRDefault="00755B5D" w:rsidP="001D5CEF">
            <w:pPr>
              <w:widowControl/>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效益指标</w:t>
            </w:r>
          </w:p>
        </w:tc>
        <w:tc>
          <w:tcPr>
            <w:tcW w:w="1387"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1167C2" w:rsidRDefault="00755B5D">
            <w:pPr>
              <w:widowControl/>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color w:val="000000"/>
                <w:kern w:val="0"/>
                <w:sz w:val="24"/>
              </w:rPr>
              <w:lastRenderedPageBreak/>
              <w:t>经济</w:t>
            </w:r>
          </w:p>
          <w:p w:rsidR="00451B7F" w:rsidRDefault="00755B5D">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效益</w:t>
            </w:r>
          </w:p>
        </w:tc>
        <w:tc>
          <w:tcPr>
            <w:tcW w:w="320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1B7F" w:rsidRDefault="00755B5D" w:rsidP="001D5CEF">
            <w:pPr>
              <w:widowControl/>
              <w:spacing w:beforeLines="10" w:afterLines="10"/>
              <w:ind w:leftChars="10" w:left="21" w:rightChars="10" w:right="21"/>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为绿色森林旅游、生态旅游经济带来新的经济增长点</w:t>
            </w:r>
          </w:p>
        </w:tc>
        <w:tc>
          <w:tcPr>
            <w:tcW w:w="30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1B7F" w:rsidRDefault="00755B5D">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增长</w:t>
            </w:r>
          </w:p>
        </w:tc>
      </w:tr>
      <w:tr w:rsidR="00451B7F" w:rsidTr="00510908">
        <w:trPr>
          <w:trHeight w:val="567"/>
          <w:jc w:val="center"/>
        </w:trPr>
        <w:tc>
          <w:tcPr>
            <w:tcW w:w="949" w:type="dxa"/>
            <w:vMerge/>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textDirection w:val="tbRlV"/>
            <w:vAlign w:val="center"/>
          </w:tcPr>
          <w:p w:rsidR="00451B7F" w:rsidRDefault="00451B7F">
            <w:pPr>
              <w:jc w:val="center"/>
              <w:rPr>
                <w:rFonts w:ascii="黑体" w:eastAsia="黑体" w:hAnsi="宋体" w:cs="黑体"/>
                <w:color w:val="000000"/>
                <w:sz w:val="24"/>
              </w:rPr>
            </w:pPr>
          </w:p>
        </w:tc>
        <w:tc>
          <w:tcPr>
            <w:tcW w:w="1024" w:type="dxa"/>
            <w:vMerge/>
            <w:tcBorders>
              <w:top w:val="single" w:sz="4" w:space="0" w:color="auto"/>
              <w:left w:val="single" w:sz="4" w:space="0" w:color="000000"/>
              <w:bottom w:val="single" w:sz="4" w:space="0" w:color="auto"/>
              <w:right w:val="single" w:sz="4" w:space="0" w:color="auto"/>
            </w:tcBorders>
            <w:shd w:val="clear" w:color="auto" w:fill="auto"/>
            <w:tcMar>
              <w:top w:w="15" w:type="dxa"/>
              <w:left w:w="15" w:type="dxa"/>
              <w:right w:w="15" w:type="dxa"/>
            </w:tcMar>
            <w:vAlign w:val="center"/>
          </w:tcPr>
          <w:p w:rsidR="00451B7F" w:rsidRDefault="00451B7F">
            <w:pPr>
              <w:jc w:val="center"/>
              <w:rPr>
                <w:rFonts w:ascii="仿宋_GB2312" w:eastAsia="仿宋_GB2312" w:hAnsi="宋体" w:cs="仿宋_GB2312"/>
                <w:color w:val="000000"/>
                <w:sz w:val="24"/>
              </w:rPr>
            </w:pPr>
          </w:p>
        </w:tc>
        <w:tc>
          <w:tcPr>
            <w:tcW w:w="1387"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1167C2" w:rsidRDefault="00755B5D">
            <w:pPr>
              <w:widowControl/>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color w:val="000000"/>
                <w:kern w:val="0"/>
                <w:sz w:val="24"/>
              </w:rPr>
              <w:t>社会</w:t>
            </w:r>
          </w:p>
          <w:p w:rsidR="00451B7F" w:rsidRDefault="00755B5D">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效益</w:t>
            </w:r>
          </w:p>
        </w:tc>
        <w:tc>
          <w:tcPr>
            <w:tcW w:w="320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1B7F" w:rsidRDefault="00755B5D" w:rsidP="001D5CEF">
            <w:pPr>
              <w:widowControl/>
              <w:tabs>
                <w:tab w:val="left" w:pos="491"/>
                <w:tab w:val="center" w:pos="1693"/>
              </w:tabs>
              <w:spacing w:beforeLines="10" w:afterLines="10"/>
              <w:ind w:leftChars="10" w:left="21" w:rightChars="10" w:right="21"/>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ab/>
            </w:r>
            <w:r>
              <w:rPr>
                <w:rFonts w:ascii="仿宋_GB2312" w:eastAsia="仿宋_GB2312" w:hAnsi="宋体" w:cs="仿宋_GB2312" w:hint="eastAsia"/>
                <w:color w:val="000000"/>
                <w:kern w:val="0"/>
                <w:sz w:val="24"/>
              </w:rPr>
              <w:tab/>
            </w:r>
            <w:r>
              <w:rPr>
                <w:rFonts w:ascii="仿宋_GB2312" w:eastAsia="仿宋_GB2312" w:hAnsi="宋体" w:cs="仿宋_GB2312"/>
                <w:color w:val="000000"/>
                <w:kern w:val="0"/>
                <w:sz w:val="24"/>
              </w:rPr>
              <w:t>全区生态保护工作</w:t>
            </w:r>
          </w:p>
        </w:tc>
        <w:tc>
          <w:tcPr>
            <w:tcW w:w="30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1B7F" w:rsidRDefault="00755B5D">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比较明显</w:t>
            </w:r>
          </w:p>
        </w:tc>
      </w:tr>
      <w:tr w:rsidR="00451B7F" w:rsidTr="00510908">
        <w:trPr>
          <w:trHeight w:val="567"/>
          <w:jc w:val="center"/>
        </w:trPr>
        <w:tc>
          <w:tcPr>
            <w:tcW w:w="949" w:type="dxa"/>
            <w:vMerge/>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textDirection w:val="tbRlV"/>
            <w:vAlign w:val="center"/>
          </w:tcPr>
          <w:p w:rsidR="00451B7F" w:rsidRDefault="00451B7F">
            <w:pPr>
              <w:jc w:val="center"/>
              <w:rPr>
                <w:rFonts w:ascii="黑体" w:eastAsia="黑体" w:hAnsi="宋体" w:cs="黑体"/>
                <w:color w:val="000000"/>
                <w:sz w:val="24"/>
              </w:rPr>
            </w:pPr>
          </w:p>
        </w:tc>
        <w:tc>
          <w:tcPr>
            <w:tcW w:w="1024" w:type="dxa"/>
            <w:vMerge/>
            <w:tcBorders>
              <w:top w:val="single" w:sz="4" w:space="0" w:color="auto"/>
              <w:left w:val="single" w:sz="4" w:space="0" w:color="000000"/>
              <w:bottom w:val="single" w:sz="4" w:space="0" w:color="auto"/>
              <w:right w:val="single" w:sz="4" w:space="0" w:color="auto"/>
            </w:tcBorders>
            <w:shd w:val="clear" w:color="auto" w:fill="auto"/>
            <w:tcMar>
              <w:top w:w="15" w:type="dxa"/>
              <w:left w:w="15" w:type="dxa"/>
              <w:right w:w="15" w:type="dxa"/>
            </w:tcMar>
            <w:vAlign w:val="center"/>
          </w:tcPr>
          <w:p w:rsidR="00451B7F" w:rsidRDefault="00451B7F">
            <w:pPr>
              <w:jc w:val="center"/>
              <w:rPr>
                <w:rFonts w:ascii="仿宋_GB2312" w:eastAsia="仿宋_GB2312" w:hAnsi="宋体" w:cs="仿宋_GB2312"/>
                <w:color w:val="000000"/>
                <w:sz w:val="24"/>
              </w:rPr>
            </w:pPr>
          </w:p>
        </w:tc>
        <w:tc>
          <w:tcPr>
            <w:tcW w:w="1387"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1167C2" w:rsidRDefault="00755B5D">
            <w:pPr>
              <w:widowControl/>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color w:val="000000"/>
                <w:kern w:val="0"/>
                <w:sz w:val="24"/>
              </w:rPr>
              <w:t>环境</w:t>
            </w:r>
          </w:p>
          <w:p w:rsidR="00451B7F" w:rsidRDefault="00755B5D">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效益</w:t>
            </w:r>
          </w:p>
        </w:tc>
        <w:tc>
          <w:tcPr>
            <w:tcW w:w="320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1B7F" w:rsidRDefault="00755B5D" w:rsidP="001D5CEF">
            <w:pPr>
              <w:widowControl/>
              <w:spacing w:beforeLines="10" w:afterLines="10"/>
              <w:ind w:leftChars="10" w:left="21" w:rightChars="10" w:right="21"/>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扎扎实实地落实各项有关自然保护和自然保护区法律法规</w:t>
            </w:r>
          </w:p>
        </w:tc>
        <w:tc>
          <w:tcPr>
            <w:tcW w:w="30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1B7F" w:rsidRDefault="00755B5D">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提高</w:t>
            </w:r>
          </w:p>
        </w:tc>
      </w:tr>
      <w:tr w:rsidR="00451B7F" w:rsidTr="00510908">
        <w:trPr>
          <w:trHeight w:val="567"/>
          <w:jc w:val="center"/>
        </w:trPr>
        <w:tc>
          <w:tcPr>
            <w:tcW w:w="949" w:type="dxa"/>
            <w:vMerge/>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textDirection w:val="tbRlV"/>
            <w:vAlign w:val="center"/>
          </w:tcPr>
          <w:p w:rsidR="00451B7F" w:rsidRDefault="00451B7F">
            <w:pPr>
              <w:jc w:val="center"/>
              <w:rPr>
                <w:rFonts w:ascii="黑体" w:eastAsia="黑体" w:hAnsi="宋体" w:cs="黑体"/>
                <w:color w:val="000000"/>
                <w:sz w:val="24"/>
              </w:rPr>
            </w:pPr>
          </w:p>
        </w:tc>
        <w:tc>
          <w:tcPr>
            <w:tcW w:w="1024" w:type="dxa"/>
            <w:vMerge/>
            <w:tcBorders>
              <w:top w:val="single" w:sz="4" w:space="0" w:color="auto"/>
              <w:left w:val="single" w:sz="4" w:space="0" w:color="000000"/>
              <w:bottom w:val="single" w:sz="4" w:space="0" w:color="auto"/>
              <w:right w:val="single" w:sz="4" w:space="0" w:color="auto"/>
            </w:tcBorders>
            <w:shd w:val="clear" w:color="auto" w:fill="auto"/>
            <w:tcMar>
              <w:top w:w="15" w:type="dxa"/>
              <w:left w:w="15" w:type="dxa"/>
              <w:right w:w="15" w:type="dxa"/>
            </w:tcMar>
            <w:vAlign w:val="center"/>
          </w:tcPr>
          <w:p w:rsidR="00451B7F" w:rsidRDefault="00451B7F">
            <w:pPr>
              <w:jc w:val="center"/>
              <w:rPr>
                <w:rFonts w:ascii="仿宋_GB2312" w:eastAsia="仿宋_GB2312" w:hAnsi="宋体" w:cs="仿宋_GB2312"/>
                <w:color w:val="000000"/>
                <w:sz w:val="24"/>
              </w:rPr>
            </w:pPr>
          </w:p>
        </w:tc>
        <w:tc>
          <w:tcPr>
            <w:tcW w:w="1387"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451B7F" w:rsidRDefault="00755B5D">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可持续影响</w:t>
            </w:r>
          </w:p>
        </w:tc>
        <w:tc>
          <w:tcPr>
            <w:tcW w:w="320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1B7F" w:rsidRDefault="00755B5D" w:rsidP="001D5CEF">
            <w:pPr>
              <w:widowControl/>
              <w:spacing w:beforeLines="10" w:afterLines="10"/>
              <w:ind w:leftChars="10" w:left="21" w:rightChars="10" w:right="21"/>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切实加强自然保护工作</w:t>
            </w:r>
          </w:p>
        </w:tc>
        <w:tc>
          <w:tcPr>
            <w:tcW w:w="30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1B7F" w:rsidRDefault="00755B5D">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自然保护能力提升</w:t>
            </w:r>
          </w:p>
        </w:tc>
      </w:tr>
      <w:tr w:rsidR="00451B7F" w:rsidTr="00510908">
        <w:trPr>
          <w:trHeight w:val="567"/>
          <w:jc w:val="center"/>
        </w:trPr>
        <w:tc>
          <w:tcPr>
            <w:tcW w:w="949" w:type="dxa"/>
            <w:vMerge/>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textDirection w:val="tbRlV"/>
            <w:vAlign w:val="center"/>
          </w:tcPr>
          <w:p w:rsidR="00451B7F" w:rsidRDefault="00451B7F">
            <w:pPr>
              <w:jc w:val="center"/>
              <w:rPr>
                <w:rFonts w:ascii="黑体" w:eastAsia="黑体" w:hAnsi="宋体" w:cs="黑体"/>
                <w:color w:val="000000"/>
                <w:sz w:val="24"/>
              </w:rPr>
            </w:pPr>
          </w:p>
        </w:tc>
        <w:tc>
          <w:tcPr>
            <w:tcW w:w="1024" w:type="dxa"/>
            <w:vMerge/>
            <w:tcBorders>
              <w:top w:val="single" w:sz="4" w:space="0" w:color="auto"/>
              <w:left w:val="single" w:sz="4" w:space="0" w:color="000000"/>
              <w:bottom w:val="single" w:sz="4" w:space="0" w:color="auto"/>
              <w:right w:val="single" w:sz="4" w:space="0" w:color="auto"/>
            </w:tcBorders>
            <w:shd w:val="clear" w:color="auto" w:fill="auto"/>
            <w:tcMar>
              <w:top w:w="15" w:type="dxa"/>
              <w:left w:w="15" w:type="dxa"/>
              <w:right w:w="15" w:type="dxa"/>
            </w:tcMar>
            <w:vAlign w:val="center"/>
          </w:tcPr>
          <w:p w:rsidR="00451B7F" w:rsidRDefault="00451B7F">
            <w:pPr>
              <w:jc w:val="center"/>
              <w:rPr>
                <w:rFonts w:ascii="仿宋_GB2312" w:eastAsia="仿宋_GB2312" w:hAnsi="宋体" w:cs="仿宋_GB2312"/>
                <w:color w:val="000000"/>
                <w:sz w:val="24"/>
              </w:rPr>
            </w:pPr>
          </w:p>
        </w:tc>
        <w:tc>
          <w:tcPr>
            <w:tcW w:w="1387" w:type="dxa"/>
            <w:vMerge w:val="restart"/>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1167C2" w:rsidRDefault="00755B5D">
            <w:pPr>
              <w:widowControl/>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color w:val="000000"/>
                <w:kern w:val="0"/>
                <w:sz w:val="24"/>
              </w:rPr>
              <w:t>服务对象</w:t>
            </w:r>
          </w:p>
          <w:p w:rsidR="00451B7F" w:rsidRDefault="00755B5D">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满意度</w:t>
            </w:r>
          </w:p>
        </w:tc>
        <w:tc>
          <w:tcPr>
            <w:tcW w:w="320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1B7F" w:rsidRDefault="00755B5D" w:rsidP="001D5CEF">
            <w:pPr>
              <w:widowControl/>
              <w:spacing w:beforeLines="10" w:afterLines="10"/>
              <w:ind w:leftChars="10" w:left="21" w:rightChars="10" w:right="21"/>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上级</w:t>
            </w:r>
            <w:r>
              <w:rPr>
                <w:rFonts w:ascii="仿宋_GB2312" w:eastAsia="仿宋_GB2312" w:hAnsi="宋体" w:cs="仿宋_GB2312" w:hint="eastAsia"/>
                <w:color w:val="000000"/>
                <w:kern w:val="0"/>
                <w:sz w:val="24"/>
              </w:rPr>
              <w:t>主管</w:t>
            </w:r>
            <w:r>
              <w:rPr>
                <w:rFonts w:ascii="仿宋_GB2312" w:eastAsia="仿宋_GB2312" w:hAnsi="宋体" w:cs="仿宋_GB2312"/>
                <w:color w:val="000000"/>
                <w:kern w:val="0"/>
                <w:sz w:val="24"/>
              </w:rPr>
              <w:t>部门满意度</w:t>
            </w:r>
          </w:p>
        </w:tc>
        <w:tc>
          <w:tcPr>
            <w:tcW w:w="30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1B7F" w:rsidRDefault="00755B5D">
            <w:pPr>
              <w:widowControl/>
              <w:jc w:val="center"/>
              <w:textAlignment w:val="center"/>
              <w:rPr>
                <w:rFonts w:ascii="仿宋_GB2312" w:eastAsia="仿宋_GB2312" w:hAnsi="宋体" w:cs="仿宋_GB2312"/>
                <w:color w:val="000000"/>
                <w:sz w:val="24"/>
              </w:rPr>
            </w:pPr>
            <w:r>
              <w:rPr>
                <w:rFonts w:ascii="宋体" w:eastAsia="宋体" w:hAnsi="宋体" w:cs="宋体" w:hint="eastAsia"/>
                <w:color w:val="000000"/>
                <w:kern w:val="0"/>
                <w:sz w:val="24"/>
              </w:rPr>
              <w:t>≥</w:t>
            </w:r>
            <w:r>
              <w:rPr>
                <w:rFonts w:ascii="仿宋_GB2312" w:eastAsia="仿宋_GB2312" w:hAnsi="宋体" w:cs="仿宋_GB2312" w:hint="eastAsia"/>
                <w:color w:val="000000"/>
                <w:kern w:val="0"/>
                <w:sz w:val="24"/>
              </w:rPr>
              <w:t>95%</w:t>
            </w:r>
          </w:p>
        </w:tc>
      </w:tr>
      <w:tr w:rsidR="00451B7F" w:rsidTr="00510908">
        <w:trPr>
          <w:trHeight w:val="567"/>
          <w:jc w:val="center"/>
        </w:trPr>
        <w:tc>
          <w:tcPr>
            <w:tcW w:w="949" w:type="dxa"/>
            <w:vMerge/>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textDirection w:val="tbRlV"/>
            <w:vAlign w:val="center"/>
          </w:tcPr>
          <w:p w:rsidR="00451B7F" w:rsidRDefault="00451B7F">
            <w:pPr>
              <w:jc w:val="center"/>
              <w:rPr>
                <w:rFonts w:ascii="黑体" w:eastAsia="黑体" w:hAnsi="宋体" w:cs="黑体"/>
                <w:color w:val="000000"/>
                <w:sz w:val="24"/>
              </w:rPr>
            </w:pPr>
          </w:p>
        </w:tc>
        <w:tc>
          <w:tcPr>
            <w:tcW w:w="1024" w:type="dxa"/>
            <w:vMerge/>
            <w:tcBorders>
              <w:top w:val="single" w:sz="4" w:space="0" w:color="auto"/>
              <w:left w:val="single" w:sz="4" w:space="0" w:color="000000"/>
              <w:bottom w:val="single" w:sz="4" w:space="0" w:color="auto"/>
              <w:right w:val="single" w:sz="4" w:space="0" w:color="auto"/>
            </w:tcBorders>
            <w:shd w:val="clear" w:color="auto" w:fill="auto"/>
            <w:tcMar>
              <w:top w:w="15" w:type="dxa"/>
              <w:left w:w="15" w:type="dxa"/>
              <w:right w:w="15" w:type="dxa"/>
            </w:tcMar>
            <w:vAlign w:val="center"/>
          </w:tcPr>
          <w:p w:rsidR="00451B7F" w:rsidRDefault="00451B7F">
            <w:pPr>
              <w:jc w:val="center"/>
              <w:rPr>
                <w:rFonts w:ascii="仿宋_GB2312" w:eastAsia="仿宋_GB2312" w:hAnsi="宋体" w:cs="仿宋_GB2312"/>
                <w:color w:val="000000"/>
                <w:sz w:val="24"/>
              </w:rPr>
            </w:pPr>
          </w:p>
        </w:tc>
        <w:tc>
          <w:tcPr>
            <w:tcW w:w="1387" w:type="dxa"/>
            <w:vMerge/>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451B7F" w:rsidRDefault="00451B7F">
            <w:pPr>
              <w:jc w:val="center"/>
              <w:rPr>
                <w:rFonts w:ascii="仿宋_GB2312" w:eastAsia="仿宋_GB2312" w:hAnsi="宋体" w:cs="仿宋_GB2312"/>
                <w:color w:val="000000"/>
                <w:sz w:val="24"/>
              </w:rPr>
            </w:pPr>
          </w:p>
        </w:tc>
        <w:tc>
          <w:tcPr>
            <w:tcW w:w="320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1B7F" w:rsidRDefault="00755B5D" w:rsidP="001D5CEF">
            <w:pPr>
              <w:widowControl/>
              <w:spacing w:beforeLines="10" w:afterLines="10"/>
              <w:ind w:leftChars="10" w:left="21" w:rightChars="10" w:right="21"/>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群众满意度</w:t>
            </w:r>
          </w:p>
        </w:tc>
        <w:tc>
          <w:tcPr>
            <w:tcW w:w="30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1B7F" w:rsidRDefault="00755B5D">
            <w:pPr>
              <w:widowControl/>
              <w:jc w:val="center"/>
              <w:textAlignment w:val="center"/>
              <w:rPr>
                <w:rFonts w:ascii="仿宋_GB2312" w:eastAsia="仿宋_GB2312" w:hAnsi="宋体" w:cs="仿宋_GB2312"/>
                <w:color w:val="000000"/>
                <w:sz w:val="24"/>
              </w:rPr>
            </w:pPr>
            <w:r>
              <w:rPr>
                <w:rFonts w:ascii="宋体" w:eastAsia="宋体" w:hAnsi="宋体" w:cs="宋体" w:hint="eastAsia"/>
                <w:color w:val="000000"/>
                <w:kern w:val="0"/>
                <w:sz w:val="24"/>
              </w:rPr>
              <w:t>≥</w:t>
            </w:r>
            <w:r>
              <w:rPr>
                <w:rFonts w:ascii="仿宋_GB2312" w:eastAsia="仿宋_GB2312" w:hAnsi="宋体" w:cs="仿宋_GB2312" w:hint="eastAsia"/>
                <w:color w:val="000000"/>
                <w:kern w:val="0"/>
                <w:sz w:val="24"/>
              </w:rPr>
              <w:t>95%</w:t>
            </w:r>
          </w:p>
        </w:tc>
      </w:tr>
      <w:tr w:rsidR="00451B7F">
        <w:trPr>
          <w:trHeight w:val="1876"/>
          <w:jc w:val="center"/>
        </w:trPr>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1B7F" w:rsidRDefault="00755B5D">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rPr>
              <w:t>其他需要说明的问题</w:t>
            </w:r>
          </w:p>
        </w:tc>
        <w:tc>
          <w:tcPr>
            <w:tcW w:w="8689"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1B7F" w:rsidRDefault="00451B7F">
            <w:pPr>
              <w:widowControl/>
              <w:textAlignment w:val="center"/>
              <w:rPr>
                <w:rFonts w:ascii="仿宋_GB2312" w:eastAsia="仿宋_GB2312" w:hAnsi="宋体" w:cs="仿宋_GB2312"/>
                <w:color w:val="000000"/>
                <w:sz w:val="24"/>
              </w:rPr>
            </w:pPr>
          </w:p>
        </w:tc>
      </w:tr>
      <w:tr w:rsidR="00451B7F">
        <w:trPr>
          <w:trHeight w:val="3030"/>
          <w:jc w:val="center"/>
        </w:trPr>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51B7F" w:rsidRDefault="00755B5D">
            <w:pPr>
              <w:widowControl/>
              <w:adjustRightInd w:val="0"/>
              <w:snapToGrid w:val="0"/>
              <w:jc w:val="center"/>
              <w:rPr>
                <w:rFonts w:ascii="黑体" w:eastAsia="黑体" w:hAnsi="宋体" w:cs="黑体"/>
                <w:color w:val="000000"/>
                <w:sz w:val="24"/>
              </w:rPr>
            </w:pPr>
            <w:r>
              <w:rPr>
                <w:rFonts w:ascii="黑体" w:eastAsia="黑体" w:hAnsi="黑体" w:cs="宋体" w:hint="eastAsia"/>
                <w:kern w:val="0"/>
                <w:sz w:val="28"/>
                <w:szCs w:val="28"/>
              </w:rPr>
              <w:t>财政部门业务股室审核意见</w:t>
            </w:r>
          </w:p>
        </w:tc>
        <w:tc>
          <w:tcPr>
            <w:tcW w:w="3694" w:type="dxa"/>
            <w:gridSpan w:val="3"/>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bottom"/>
          </w:tcPr>
          <w:p w:rsidR="00451B7F" w:rsidRDefault="00451B7F">
            <w:pPr>
              <w:widowControl/>
              <w:adjustRightInd w:val="0"/>
              <w:snapToGrid w:val="0"/>
              <w:jc w:val="center"/>
              <w:rPr>
                <w:rFonts w:ascii="仿宋_GB2312" w:eastAsia="仿宋_GB2312" w:hAnsi="宋体" w:cs="宋体"/>
                <w:kern w:val="0"/>
                <w:sz w:val="28"/>
                <w:szCs w:val="28"/>
              </w:rPr>
            </w:pPr>
          </w:p>
          <w:p w:rsidR="00451B7F" w:rsidRDefault="00755B5D">
            <w:pPr>
              <w:widowControl/>
              <w:adjustRightInd w:val="0"/>
              <w:snapToGrid w:val="0"/>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（盖章）</w:t>
            </w:r>
          </w:p>
          <w:p w:rsidR="00451B7F" w:rsidRDefault="00755B5D">
            <w:pPr>
              <w:widowControl/>
              <w:adjustRightInd w:val="0"/>
              <w:snapToGrid w:val="0"/>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年   月   日</w:t>
            </w:r>
          </w:p>
          <w:p w:rsidR="00451B7F" w:rsidRDefault="00451B7F">
            <w:pPr>
              <w:widowControl/>
              <w:adjustRightInd w:val="0"/>
              <w:snapToGrid w:val="0"/>
              <w:jc w:val="center"/>
              <w:rPr>
                <w:rFonts w:ascii="仿宋_GB2312" w:eastAsia="仿宋_GB2312" w:hAnsi="宋体" w:cs="仿宋_GB2312"/>
                <w:color w:val="000000"/>
                <w:sz w:val="24"/>
              </w:rPr>
            </w:pPr>
          </w:p>
        </w:tc>
        <w:tc>
          <w:tcPr>
            <w:tcW w:w="1920" w:type="dxa"/>
            <w:tcBorders>
              <w:top w:val="single" w:sz="4" w:space="0" w:color="000000"/>
              <w:left w:val="single" w:sz="4" w:space="0" w:color="auto"/>
              <w:bottom w:val="single" w:sz="4" w:space="0" w:color="000000"/>
              <w:right w:val="single" w:sz="4" w:space="0" w:color="auto"/>
            </w:tcBorders>
            <w:shd w:val="clear" w:color="auto" w:fill="auto"/>
            <w:tcMar>
              <w:top w:w="15" w:type="dxa"/>
              <w:left w:w="15" w:type="dxa"/>
              <w:right w:w="15" w:type="dxa"/>
            </w:tcMar>
            <w:vAlign w:val="center"/>
          </w:tcPr>
          <w:p w:rsidR="00451B7F" w:rsidRDefault="00755B5D">
            <w:pPr>
              <w:widowControl/>
              <w:adjustRightInd w:val="0"/>
              <w:snapToGrid w:val="0"/>
              <w:jc w:val="center"/>
              <w:rPr>
                <w:rFonts w:ascii="黑体" w:eastAsia="黑体" w:hAnsi="黑体" w:cs="宋体"/>
                <w:kern w:val="0"/>
                <w:sz w:val="28"/>
                <w:szCs w:val="28"/>
              </w:rPr>
            </w:pPr>
            <w:r>
              <w:rPr>
                <w:rFonts w:ascii="黑体" w:eastAsia="黑体" w:hAnsi="黑体" w:cs="宋体" w:hint="eastAsia"/>
                <w:kern w:val="0"/>
                <w:sz w:val="28"/>
                <w:szCs w:val="28"/>
              </w:rPr>
              <w:t>财政部门</w:t>
            </w:r>
          </w:p>
          <w:p w:rsidR="00451B7F" w:rsidRDefault="00755B5D">
            <w:pPr>
              <w:widowControl/>
              <w:adjustRightInd w:val="0"/>
              <w:snapToGrid w:val="0"/>
              <w:jc w:val="center"/>
              <w:rPr>
                <w:rFonts w:ascii="黑体" w:eastAsia="黑体" w:hAnsi="黑体" w:cs="宋体"/>
                <w:kern w:val="0"/>
                <w:sz w:val="28"/>
                <w:szCs w:val="28"/>
              </w:rPr>
            </w:pPr>
            <w:r>
              <w:rPr>
                <w:rFonts w:ascii="黑体" w:eastAsia="黑体" w:hAnsi="黑体" w:cs="宋体" w:hint="eastAsia"/>
                <w:kern w:val="0"/>
                <w:sz w:val="28"/>
                <w:szCs w:val="28"/>
              </w:rPr>
              <w:t>监督绩效股</w:t>
            </w:r>
          </w:p>
          <w:p w:rsidR="00451B7F" w:rsidRDefault="00755B5D">
            <w:pPr>
              <w:widowControl/>
              <w:adjustRightInd w:val="0"/>
              <w:snapToGrid w:val="0"/>
              <w:jc w:val="center"/>
              <w:rPr>
                <w:rFonts w:ascii="仿宋_GB2312" w:eastAsia="仿宋_GB2312" w:hAnsi="宋体" w:cs="仿宋_GB2312"/>
                <w:color w:val="000000"/>
                <w:kern w:val="0"/>
                <w:sz w:val="24"/>
              </w:rPr>
            </w:pPr>
            <w:r>
              <w:rPr>
                <w:rFonts w:ascii="黑体" w:eastAsia="黑体" w:hAnsi="黑体" w:cs="宋体" w:hint="eastAsia"/>
                <w:kern w:val="0"/>
                <w:sz w:val="28"/>
                <w:szCs w:val="28"/>
              </w:rPr>
              <w:t>审核意见</w:t>
            </w:r>
          </w:p>
        </w:tc>
        <w:tc>
          <w:tcPr>
            <w:tcW w:w="3075"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451B7F" w:rsidRDefault="00451B7F">
            <w:pPr>
              <w:adjustRightInd w:val="0"/>
              <w:snapToGrid w:val="0"/>
              <w:jc w:val="center"/>
              <w:rPr>
                <w:rFonts w:ascii="仿宋_GB2312" w:eastAsia="仿宋_GB2312" w:hAnsi="宋体" w:cs="宋体"/>
                <w:kern w:val="0"/>
                <w:sz w:val="28"/>
                <w:szCs w:val="28"/>
              </w:rPr>
            </w:pPr>
          </w:p>
          <w:p w:rsidR="00451B7F" w:rsidRDefault="00451B7F">
            <w:pPr>
              <w:adjustRightInd w:val="0"/>
              <w:snapToGrid w:val="0"/>
              <w:jc w:val="center"/>
              <w:rPr>
                <w:rFonts w:ascii="仿宋_GB2312" w:eastAsia="仿宋_GB2312" w:hAnsi="宋体" w:cs="宋体"/>
                <w:kern w:val="0"/>
                <w:sz w:val="28"/>
                <w:szCs w:val="28"/>
              </w:rPr>
            </w:pPr>
          </w:p>
          <w:p w:rsidR="00451B7F" w:rsidRDefault="00755B5D">
            <w:pPr>
              <w:adjustRightInd w:val="0"/>
              <w:snapToGrid w:val="0"/>
              <w:jc w:val="center"/>
              <w:rPr>
                <w:rFonts w:ascii="仿宋_GB2312" w:eastAsia="仿宋_GB2312" w:hAnsi="宋体" w:cs="仿宋_GB2312"/>
                <w:color w:val="000000"/>
                <w:kern w:val="0"/>
                <w:sz w:val="24"/>
              </w:rPr>
            </w:pPr>
            <w:r>
              <w:rPr>
                <w:rFonts w:ascii="仿宋_GB2312" w:eastAsia="仿宋_GB2312" w:hAnsi="宋体" w:cs="宋体" w:hint="eastAsia"/>
                <w:kern w:val="0"/>
                <w:sz w:val="28"/>
                <w:szCs w:val="28"/>
              </w:rPr>
              <w:t>（盖章）</w:t>
            </w:r>
            <w:r>
              <w:rPr>
                <w:rFonts w:ascii="仿宋_GB2312" w:eastAsia="仿宋_GB2312" w:hAnsi="宋体" w:cs="宋体" w:hint="eastAsia"/>
                <w:kern w:val="0"/>
                <w:sz w:val="28"/>
                <w:szCs w:val="28"/>
              </w:rPr>
              <w:br/>
              <w:t>年   月   日</w:t>
            </w:r>
          </w:p>
        </w:tc>
      </w:tr>
    </w:tbl>
    <w:p w:rsidR="00451B7F" w:rsidRDefault="00451B7F"/>
    <w:sectPr w:rsidR="00451B7F" w:rsidSect="00451B7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5FCC168B"/>
    <w:rsid w:val="001167C2"/>
    <w:rsid w:val="001D5CEF"/>
    <w:rsid w:val="00233377"/>
    <w:rsid w:val="002D45D3"/>
    <w:rsid w:val="003938B4"/>
    <w:rsid w:val="004375C4"/>
    <w:rsid w:val="00451B7F"/>
    <w:rsid w:val="00510908"/>
    <w:rsid w:val="006A0CA6"/>
    <w:rsid w:val="006B35E6"/>
    <w:rsid w:val="00755B5D"/>
    <w:rsid w:val="0077010F"/>
    <w:rsid w:val="00931BD5"/>
    <w:rsid w:val="00A274D1"/>
    <w:rsid w:val="00A45255"/>
    <w:rsid w:val="00BF0A6D"/>
    <w:rsid w:val="00D352FE"/>
    <w:rsid w:val="00DA3B40"/>
    <w:rsid w:val="00F106C8"/>
    <w:rsid w:val="00F668DA"/>
    <w:rsid w:val="1D8F358B"/>
    <w:rsid w:val="2EB130F8"/>
    <w:rsid w:val="394D218D"/>
    <w:rsid w:val="5FCC168B"/>
    <w:rsid w:val="694D2E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1B7F"/>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D4B21D-DE6E-4569-A6CC-929A8DF01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Pages>
  <Words>253</Words>
  <Characters>1445</Characters>
  <Application>Microsoft Office Word</Application>
  <DocSecurity>0</DocSecurity>
  <Lines>12</Lines>
  <Paragraphs>3</Paragraphs>
  <ScaleCrop>false</ScaleCrop>
  <Company/>
  <LinksUpToDate>false</LinksUpToDate>
  <CharactersWithSpaces>1695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风声水起</dc:creator>
  <cp:lastModifiedBy>xbany</cp:lastModifiedBy>
  <cp:revision>16</cp:revision>
  <dcterms:created xsi:type="dcterms:W3CDTF">2020-07-31T07:38:00Z</dcterms:created>
  <dcterms:modified xsi:type="dcterms:W3CDTF">2021-04-09T02:55:00Z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