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南岳区文化旅游广电体育局重点建设</w:t>
      </w:r>
      <w:r>
        <w:rPr>
          <w:rFonts w:hint="eastAsia"/>
          <w:b/>
          <w:sz w:val="44"/>
          <w:szCs w:val="44"/>
        </w:rPr>
        <w:t>项目</w:t>
      </w:r>
      <w:r>
        <w:rPr>
          <w:rFonts w:hint="eastAsia"/>
          <w:b/>
          <w:sz w:val="44"/>
          <w:szCs w:val="44"/>
          <w:lang w:eastAsia="zh-CN"/>
        </w:rPr>
        <w:t>—</w:t>
      </w:r>
      <w:r>
        <w:rPr>
          <w:rFonts w:hint="eastAsia"/>
          <w:b/>
          <w:sz w:val="44"/>
          <w:szCs w:val="44"/>
          <w:lang w:val="en-US" w:eastAsia="zh-CN"/>
        </w:rPr>
        <w:t>南岳</w:t>
      </w:r>
      <w:r>
        <w:rPr>
          <w:rFonts w:hint="eastAsia"/>
          <w:b/>
          <w:sz w:val="44"/>
          <w:szCs w:val="44"/>
          <w:lang w:eastAsia="zh-CN"/>
        </w:rPr>
        <w:t>红色文化陈列馆</w:t>
      </w:r>
      <w:r>
        <w:rPr>
          <w:rFonts w:hint="eastAsia"/>
          <w:b/>
          <w:sz w:val="44"/>
          <w:szCs w:val="44"/>
          <w:lang w:val="en-US" w:eastAsia="zh-CN"/>
        </w:rPr>
        <w:t>项目</w:t>
      </w:r>
      <w:r>
        <w:rPr>
          <w:rFonts w:hint="eastAsia"/>
          <w:b/>
          <w:sz w:val="44"/>
          <w:szCs w:val="44"/>
        </w:rPr>
        <w:t>绩效</w:t>
      </w:r>
    </w:p>
    <w:p>
      <w:pPr>
        <w:spacing w:line="240" w:lineRule="atLeas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自评报告</w:t>
      </w:r>
    </w:p>
    <w:p>
      <w:pPr>
        <w:spacing w:line="240" w:lineRule="atLeast"/>
        <w:jc w:val="center"/>
        <w:rPr>
          <w:rFonts w:hint="eastAsia"/>
          <w:b/>
          <w:sz w:val="44"/>
          <w:szCs w:val="44"/>
        </w:rPr>
      </w:pPr>
    </w:p>
    <w:p>
      <w:pPr>
        <w:spacing w:line="240" w:lineRule="atLeas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为加强财政支出管理，提高财政资金使用效益，根据《南岳区人民政府关于全面推进预算绩效管理的实施意见》（岳政办发【2015】17号）文件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和省委第七巡视组的反馈意见</w:t>
      </w:r>
      <w:r>
        <w:rPr>
          <w:rFonts w:hint="eastAsia" w:ascii="仿宋" w:hAnsi="仿宋" w:eastAsia="仿宋" w:cs="仿宋"/>
          <w:sz w:val="30"/>
          <w:szCs w:val="30"/>
        </w:rPr>
        <w:t>要求，我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</w:t>
      </w:r>
      <w:r>
        <w:rPr>
          <w:rFonts w:hint="eastAsia" w:ascii="仿宋" w:hAnsi="仿宋" w:eastAsia="仿宋" w:cs="仿宋"/>
          <w:sz w:val="30"/>
          <w:szCs w:val="30"/>
        </w:rPr>
        <w:t>对201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6-2020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财政投资的区重点建设项目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红色文化陈列馆项目进行绩效自评，现将有关情况报告如下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spacing w:line="240" w:lineRule="atLeast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/>
          <w:sz w:val="30"/>
          <w:szCs w:val="30"/>
        </w:rPr>
        <w:t xml:space="preserve">   一、项目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绩效目标分解下达</w:t>
      </w:r>
      <w:r>
        <w:rPr>
          <w:rFonts w:hint="eastAsia" w:ascii="仿宋" w:hAnsi="仿宋" w:eastAsia="仿宋" w:cs="仿宋"/>
          <w:b/>
          <w:sz w:val="30"/>
          <w:szCs w:val="30"/>
        </w:rPr>
        <w:t>情况</w:t>
      </w:r>
    </w:p>
    <w:p>
      <w:pPr>
        <w:spacing w:line="240" w:lineRule="atLeas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本项目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位于南岳区金沙路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96号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，立项依据是岳发改【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2020】70号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，概算计划投资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1004.62万元。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绩效目标：工期预计在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2020年开工、2021年竣工；建设项目计划：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衡阳市南岳区原区政府（原集贤书院）改造成南岳红色文化陈列馆，对现状大楼进行建筑立面加固、建筑夜景灯光照明、消防改造、空调系统、安防智能化系统、室内装饰装修及展示展览、园林、广场、绿化、外围建筑立面改造及相关的附属设施等。项目规划用地面积 7493.40 ㎡，总建筑面积 2147㎡。</w:t>
      </w:r>
    </w:p>
    <w:p>
      <w:pPr>
        <w:numPr>
          <w:ilvl w:val="0"/>
          <w:numId w:val="1"/>
        </w:numPr>
        <w:spacing w:line="240" w:lineRule="atLeast"/>
        <w:ind w:firstLine="645"/>
        <w:rPr>
          <w:rFonts w:hint="eastAsia" w:ascii="仿宋" w:hAnsi="仿宋" w:eastAsia="仿宋" w:cs="仿宋"/>
          <w:b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绩效自评开展情况：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我单位对该项目认真进行绩效自评，并撰写本绩效自评报告。</w:t>
      </w:r>
    </w:p>
    <w:p>
      <w:pPr>
        <w:numPr>
          <w:ilvl w:val="0"/>
          <w:numId w:val="1"/>
        </w:numPr>
        <w:spacing w:line="240" w:lineRule="atLeast"/>
        <w:ind w:firstLine="645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绩效自评完成情况：</w:t>
      </w:r>
    </w:p>
    <w:p>
      <w:pPr>
        <w:numPr>
          <w:ilvl w:val="0"/>
          <w:numId w:val="0"/>
        </w:numPr>
        <w:spacing w:line="240" w:lineRule="atLeast"/>
        <w:ind w:firstLine="602" w:firstLineChars="20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b/>
          <w:sz w:val="30"/>
          <w:szCs w:val="30"/>
        </w:rPr>
        <w:t>项目资金投入及使用情况</w:t>
      </w:r>
    </w:p>
    <w:p>
      <w:pPr>
        <w:spacing w:line="240" w:lineRule="atLeast"/>
        <w:ind w:firstLine="300" w:firstLineChars="1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截止2021年6月8日，该项目实际财政投资543.01万元（其中上级财政安排15万元、区本级财政安排528.01万元）。拨付给项目532.74万元，结余10.27万元于国库集中支付账上，结余资金为质保金。</w:t>
      </w:r>
    </w:p>
    <w:p>
      <w:pPr>
        <w:numPr>
          <w:ilvl w:val="0"/>
          <w:numId w:val="2"/>
        </w:numPr>
        <w:ind w:firstLine="602" w:firstLineChars="200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各项绩效目标实际完成情况对比：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截止2021年6月8日，工程实际完成情况是：对原区政府（原集贤书院）大楼进行了建筑立面加固、消防改造、室内装饰装修及展示展览，一层展厅面积：217.7㎡，展厅动线长度55m，二层展厅面积：707㎡，展厅动线长度：224米；安装了建筑夜景灯光照明系统、空调系统、安防智能化系统；对园林、广场进行绿化处理；外围建筑立面及相关的附属设施进行了提质改造等，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实现了预期绩效目标。</w:t>
      </w:r>
      <w:bookmarkStart w:id="0" w:name="_GoBack"/>
      <w:bookmarkEnd w:id="0"/>
    </w:p>
    <w:p>
      <w:p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四、项目管理存在的问题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（含未完成原因分析）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1、是否存在未立项问题。（否）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2、是否存在无概算问题。（否）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3、是否存在未招投标问题。（否）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4、是否存在未按程序变更问题：计划投资1004.62万元，实际投资543.01万元，资金未超。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5、是否存在未验收交付使用问题。（否）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6、是否存在以应急抢险为名或拆分项目的方式规避招投标、挂靠资质、围标串标问题。（否）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7、是否存在未投资评审或评审结论出来前就超付工程进度款。（否）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8、是否存在挪用资金的问题。（否）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9、工程预期目标是否全部实现，是否超范围投资、是否有未到质保期就提前报废等。（否）</w:t>
      </w:r>
    </w:p>
    <w:p>
      <w:p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五、下一步改进措施</w:t>
      </w:r>
    </w:p>
    <w:p>
      <w:pPr>
        <w:ind w:firstLine="600" w:firstLineChars="200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暂无需改进。</w:t>
      </w:r>
    </w:p>
    <w:p>
      <w:pPr>
        <w:numPr>
          <w:ilvl w:val="0"/>
          <w:numId w:val="3"/>
        </w:num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绩效结果拟应用和公开情况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本单位将绩效自评报告公开于2020年本单位部门决算公开位置，供公众查阅监督。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="0" w:leftChars="0" w:firstLine="3999" w:firstLineChars="1333"/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南岳区文化旅游广电体育局</w:t>
      </w:r>
    </w:p>
    <w:p>
      <w:pPr>
        <w:numPr>
          <w:ilvl w:val="0"/>
          <w:numId w:val="0"/>
        </w:numPr>
        <w:ind w:left="0" w:leftChars="0" w:firstLine="3999" w:firstLineChars="1333"/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2021年6月8日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DC8DFC"/>
    <w:multiLevelType w:val="singleLevel"/>
    <w:tmpl w:val="CFDC8DF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66E9C61"/>
    <w:multiLevelType w:val="singleLevel"/>
    <w:tmpl w:val="266E9C61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510FBCE3"/>
    <w:multiLevelType w:val="singleLevel"/>
    <w:tmpl w:val="510FBCE3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A3C16"/>
    <w:rsid w:val="0AB5105F"/>
    <w:rsid w:val="1CF833DD"/>
    <w:rsid w:val="223F0923"/>
    <w:rsid w:val="24523AA5"/>
    <w:rsid w:val="2A9F56A3"/>
    <w:rsid w:val="5AB4611F"/>
    <w:rsid w:val="62E049FF"/>
    <w:rsid w:val="6C9A3C16"/>
    <w:rsid w:val="6DB03F76"/>
    <w:rsid w:val="7111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2021-05-25T02:46:00Z</dcterms:created>
  <dc:creator>丞相府</dc:creator>
  <cp:lastModifiedBy>Administrator</cp:lastModifiedBy>
  <cp:lastPrinted>2021-06-09T02:38:06Z</cp:lastPrinted>
  <dcterms:modified xsi:type="dcterms:W3CDTF">2021-06-09T02:38:22Z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