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620" w:type="dxa"/>
        <w:jc w:val="center"/>
        <w:tblInd w:w="-104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79"/>
        <w:gridCol w:w="4110"/>
        <w:gridCol w:w="5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9" w:hRule="atLeast"/>
          <w:jc w:val="center"/>
        </w:trPr>
        <w:tc>
          <w:tcPr>
            <w:tcW w:w="10620" w:type="dxa"/>
            <w:gridSpan w:val="3"/>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2341"/>
              <w:jc w:val="left"/>
              <w:rPr>
                <w:color w:val="666666"/>
                <w:sz w:val="21"/>
                <w:szCs w:val="21"/>
              </w:rPr>
            </w:pPr>
            <w:r>
              <w:rPr>
                <w:rFonts w:hint="eastAsia" w:ascii="宋体" w:hAnsi="宋体" w:eastAsia="宋体" w:cs="宋体"/>
                <w:b/>
                <w:i w:val="0"/>
                <w:color w:val="666666"/>
                <w:kern w:val="0"/>
                <w:sz w:val="36"/>
                <w:szCs w:val="36"/>
                <w:lang w:val="en-US" w:eastAsia="zh-CN" w:bidi="ar"/>
              </w:rPr>
              <w:t> 部门整体支出绩效目标申报表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9" w:hRule="atLeast"/>
          <w:jc w:val="center"/>
        </w:trPr>
        <w:tc>
          <w:tcPr>
            <w:tcW w:w="10620" w:type="dxa"/>
            <w:gridSpan w:val="3"/>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color w:val="666666"/>
                <w:sz w:val="21"/>
                <w:szCs w:val="21"/>
              </w:rPr>
            </w:pPr>
            <w:r>
              <w:rPr>
                <w:rFonts w:hint="eastAsia" w:ascii="宋体" w:hAnsi="宋体" w:eastAsia="宋体" w:cs="宋体"/>
                <w:color w:val="666666"/>
                <w:kern w:val="0"/>
                <w:sz w:val="32"/>
                <w:szCs w:val="32"/>
                <w:lang w:val="en-US" w:eastAsia="zh-CN" w:bidi="ar"/>
              </w:rPr>
              <w:t>（2019年度）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3" w:hRule="atLeast"/>
          <w:jc w:val="center"/>
        </w:trPr>
        <w:tc>
          <w:tcPr>
            <w:tcW w:w="107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firstLine="450"/>
              <w:jc w:val="center"/>
              <w:rPr>
                <w:color w:val="666666"/>
                <w:sz w:val="21"/>
                <w:szCs w:val="21"/>
              </w:rPr>
            </w:pPr>
            <w:r>
              <w:rPr>
                <w:rFonts w:hint="eastAsia" w:ascii="宋体" w:hAnsi="宋体" w:eastAsia="宋体" w:cs="宋体"/>
                <w:color w:val="666666"/>
                <w:kern w:val="0"/>
                <w:sz w:val="20"/>
                <w:szCs w:val="20"/>
                <w:lang w:val="en-US" w:eastAsia="zh-CN" w:bidi="ar"/>
              </w:rPr>
              <w:t>部门（单位）名称</w:t>
            </w:r>
          </w:p>
        </w:tc>
        <w:tc>
          <w:tcPr>
            <w:tcW w:w="954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color w:val="666666"/>
                <w:sz w:val="21"/>
                <w:szCs w:val="21"/>
              </w:rPr>
            </w:pPr>
            <w:r>
              <w:rPr>
                <w:rFonts w:hint="eastAsia" w:ascii="宋体" w:hAnsi="宋体" w:eastAsia="宋体" w:cs="宋体"/>
                <w:color w:val="666666"/>
                <w:kern w:val="0"/>
                <w:sz w:val="28"/>
                <w:szCs w:val="28"/>
                <w:lang w:val="en-US" w:eastAsia="zh-CN" w:bidi="ar"/>
              </w:rPr>
              <w:t>衡阳市森林公安局南岳分局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1" w:hRule="atLeast"/>
          <w:jc w:val="center"/>
        </w:trPr>
        <w:tc>
          <w:tcPr>
            <w:tcW w:w="107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50"/>
              <w:jc w:val="center"/>
              <w:rPr>
                <w:color w:val="666666"/>
                <w:sz w:val="21"/>
                <w:szCs w:val="21"/>
              </w:rPr>
            </w:pPr>
            <w:r>
              <w:rPr>
                <w:rFonts w:hint="eastAsia" w:ascii="宋体" w:hAnsi="宋体" w:eastAsia="宋体" w:cs="宋体"/>
                <w:color w:val="666666"/>
                <w:kern w:val="0"/>
                <w:sz w:val="20"/>
                <w:szCs w:val="20"/>
                <w:lang w:val="en-US" w:eastAsia="zh-CN" w:bidi="ar"/>
              </w:rPr>
              <w:t>年度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50"/>
              <w:jc w:val="center"/>
              <w:rPr>
                <w:color w:val="666666"/>
                <w:sz w:val="21"/>
                <w:szCs w:val="21"/>
              </w:rPr>
            </w:pPr>
            <w:r>
              <w:rPr>
                <w:rFonts w:hint="eastAsia" w:ascii="宋体" w:hAnsi="宋体" w:eastAsia="宋体" w:cs="宋体"/>
                <w:color w:val="666666"/>
                <w:kern w:val="0"/>
                <w:sz w:val="20"/>
                <w:szCs w:val="20"/>
                <w:lang w:val="en-US" w:eastAsia="zh-CN" w:bidi="ar"/>
              </w:rPr>
              <w:t>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50"/>
              <w:jc w:val="center"/>
              <w:rPr>
                <w:color w:val="666666"/>
                <w:sz w:val="21"/>
                <w:szCs w:val="21"/>
              </w:rPr>
            </w:pPr>
            <w:r>
              <w:rPr>
                <w:rFonts w:hint="eastAsia" w:ascii="宋体" w:hAnsi="宋体" w:eastAsia="宋体" w:cs="宋体"/>
                <w:color w:val="666666"/>
                <w:kern w:val="0"/>
                <w:sz w:val="20"/>
                <w:szCs w:val="20"/>
                <w:lang w:val="en-US" w:eastAsia="zh-CN" w:bidi="ar"/>
              </w:rPr>
              <w:t>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50"/>
              <w:jc w:val="center"/>
              <w:rPr>
                <w:color w:val="666666"/>
                <w:sz w:val="21"/>
                <w:szCs w:val="21"/>
              </w:rPr>
            </w:pPr>
            <w:r>
              <w:rPr>
                <w:rFonts w:hint="eastAsia" w:ascii="宋体" w:hAnsi="宋体" w:eastAsia="宋体" w:cs="宋体"/>
                <w:color w:val="666666"/>
                <w:kern w:val="0"/>
                <w:sz w:val="20"/>
                <w:szCs w:val="20"/>
                <w:lang w:val="en-US" w:eastAsia="zh-CN" w:bidi="ar"/>
              </w:rPr>
              <w:t>（万元）</w:t>
            </w:r>
          </w:p>
        </w:tc>
        <w:tc>
          <w:tcPr>
            <w:tcW w:w="4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left"/>
              <w:rPr>
                <w:color w:val="666666"/>
                <w:sz w:val="21"/>
                <w:szCs w:val="21"/>
              </w:rPr>
            </w:pPr>
            <w:r>
              <w:rPr>
                <w:rFonts w:hint="eastAsia" w:ascii="宋体" w:hAnsi="宋体" w:eastAsia="宋体" w:cs="宋体"/>
                <w:color w:val="666666"/>
                <w:kern w:val="0"/>
                <w:sz w:val="20"/>
                <w:szCs w:val="20"/>
                <w:lang w:val="en-US" w:eastAsia="zh-CN" w:bidi="ar"/>
              </w:rPr>
              <w:t>资金总额</w:t>
            </w:r>
          </w:p>
        </w:tc>
        <w:tc>
          <w:tcPr>
            <w:tcW w:w="543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color w:val="666666"/>
                <w:sz w:val="21"/>
                <w:szCs w:val="21"/>
              </w:rPr>
            </w:pPr>
            <w:r>
              <w:rPr>
                <w:rFonts w:hint="eastAsia" w:ascii="宋体" w:hAnsi="宋体" w:eastAsia="宋体" w:cs="宋体"/>
                <w:color w:val="666666"/>
                <w:kern w:val="0"/>
                <w:sz w:val="20"/>
                <w:szCs w:val="20"/>
                <w:lang w:val="en-US" w:eastAsia="zh-CN" w:bidi="ar"/>
              </w:rPr>
              <w:t>301.66万元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1" w:hRule="atLeast"/>
          <w:jc w:val="center"/>
        </w:trPr>
        <w:tc>
          <w:tcPr>
            <w:tcW w:w="107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left"/>
              <w:rPr>
                <w:color w:val="666666"/>
                <w:sz w:val="21"/>
                <w:szCs w:val="21"/>
              </w:rPr>
            </w:pPr>
            <w:r>
              <w:rPr>
                <w:rFonts w:hint="eastAsia" w:ascii="宋体" w:hAnsi="宋体" w:eastAsia="宋体" w:cs="宋体"/>
                <w:color w:val="666666"/>
                <w:kern w:val="0"/>
                <w:sz w:val="20"/>
                <w:szCs w:val="20"/>
                <w:lang w:val="en-US" w:eastAsia="zh-CN" w:bidi="ar"/>
              </w:rPr>
              <w:t>按收入性质分</w:t>
            </w:r>
          </w:p>
        </w:tc>
        <w:tc>
          <w:tcPr>
            <w:tcW w:w="54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color w:val="666666"/>
                <w:sz w:val="21"/>
                <w:szCs w:val="21"/>
              </w:rPr>
            </w:pPr>
            <w:r>
              <w:rPr>
                <w:rFonts w:hint="eastAsia" w:ascii="宋体" w:hAnsi="宋体" w:eastAsia="宋体" w:cs="宋体"/>
                <w:color w:val="666666"/>
                <w:kern w:val="0"/>
                <w:sz w:val="20"/>
                <w:szCs w:val="20"/>
                <w:lang w:val="en-US" w:eastAsia="zh-CN" w:bidi="ar"/>
              </w:rPr>
              <w:t>按支出性质分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0" w:hRule="atLeast"/>
          <w:jc w:val="center"/>
        </w:trPr>
        <w:tc>
          <w:tcPr>
            <w:tcW w:w="107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50"/>
              <w:jc w:val="left"/>
              <w:rPr>
                <w:color w:val="666666"/>
                <w:sz w:val="21"/>
                <w:szCs w:val="21"/>
              </w:rPr>
            </w:pPr>
            <w:r>
              <w:rPr>
                <w:rFonts w:hint="eastAsia" w:ascii="宋体" w:hAnsi="宋体" w:eastAsia="宋体" w:cs="宋体"/>
                <w:color w:val="666666"/>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50"/>
              <w:jc w:val="left"/>
              <w:rPr>
                <w:color w:val="666666"/>
                <w:sz w:val="21"/>
                <w:szCs w:val="21"/>
              </w:rPr>
            </w:pPr>
            <w:r>
              <w:rPr>
                <w:rFonts w:hint="eastAsia" w:ascii="宋体" w:hAnsi="宋体" w:eastAsia="宋体" w:cs="宋体"/>
                <w:color w:val="666666"/>
                <w:kern w:val="0"/>
                <w:sz w:val="20"/>
                <w:szCs w:val="20"/>
                <w:lang w:val="en-US" w:eastAsia="zh-CN" w:bidi="ar"/>
              </w:rPr>
              <w:t>公共财政拨款：301.66万元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firstLine="913"/>
              <w:jc w:val="left"/>
              <w:rPr>
                <w:color w:val="666666"/>
                <w:sz w:val="21"/>
                <w:szCs w:val="21"/>
              </w:rPr>
            </w:pPr>
            <w:r>
              <w:rPr>
                <w:rFonts w:hint="eastAsia" w:ascii="宋体" w:hAnsi="宋体" w:eastAsia="宋体" w:cs="宋体"/>
                <w:color w:val="666666"/>
                <w:kern w:val="0"/>
                <w:sz w:val="20"/>
                <w:szCs w:val="2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firstLine="913"/>
              <w:jc w:val="left"/>
              <w:rPr>
                <w:color w:val="666666"/>
                <w:sz w:val="21"/>
                <w:szCs w:val="21"/>
              </w:rPr>
            </w:pPr>
            <w:r>
              <w:rPr>
                <w:rFonts w:hint="eastAsia" w:ascii="宋体" w:hAnsi="宋体" w:eastAsia="宋体" w:cs="宋体"/>
                <w:color w:val="666666"/>
                <w:kern w:val="0"/>
                <w:sz w:val="20"/>
                <w:szCs w:val="20"/>
                <w:lang w:val="en-US" w:eastAsia="zh-CN" w:bidi="ar"/>
              </w:rPr>
              <w:t> </w:t>
            </w:r>
          </w:p>
        </w:tc>
        <w:tc>
          <w:tcPr>
            <w:tcW w:w="54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firstLine="450"/>
              <w:jc w:val="left"/>
              <w:rPr>
                <w:color w:val="666666"/>
                <w:sz w:val="21"/>
                <w:szCs w:val="21"/>
              </w:rPr>
            </w:pPr>
            <w:r>
              <w:rPr>
                <w:rFonts w:hint="eastAsia" w:ascii="宋体" w:hAnsi="宋体" w:eastAsia="宋体" w:cs="宋体"/>
                <w:color w:val="666666"/>
                <w:kern w:val="0"/>
                <w:sz w:val="20"/>
                <w:szCs w:val="20"/>
                <w:lang w:val="en-US" w:eastAsia="zh-CN" w:bidi="ar"/>
              </w:rPr>
              <w:t>基本支出：220.45万元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firstLine="450"/>
              <w:jc w:val="left"/>
              <w:rPr>
                <w:color w:val="666666"/>
                <w:sz w:val="21"/>
                <w:szCs w:val="21"/>
              </w:rPr>
            </w:pPr>
            <w:r>
              <w:rPr>
                <w:rFonts w:hint="eastAsia" w:ascii="宋体" w:hAnsi="宋体" w:eastAsia="宋体" w:cs="宋体"/>
                <w:color w:val="666666"/>
                <w:kern w:val="0"/>
                <w:sz w:val="20"/>
                <w:szCs w:val="20"/>
                <w:lang w:val="en-US" w:eastAsia="zh-CN" w:bidi="ar"/>
              </w:rPr>
              <w:t>项目支出: 81.21万元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1" w:hRule="atLeast"/>
          <w:jc w:val="center"/>
        </w:trPr>
        <w:tc>
          <w:tcPr>
            <w:tcW w:w="107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1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913"/>
              <w:jc w:val="left"/>
              <w:rPr>
                <w:color w:val="666666"/>
                <w:sz w:val="21"/>
                <w:szCs w:val="21"/>
              </w:rPr>
            </w:pPr>
            <w:r>
              <w:rPr>
                <w:rFonts w:hint="eastAsia" w:ascii="宋体" w:hAnsi="宋体" w:eastAsia="宋体" w:cs="宋体"/>
                <w:color w:val="666666"/>
                <w:kern w:val="0"/>
                <w:sz w:val="20"/>
                <w:szCs w:val="20"/>
                <w:lang w:val="en-US" w:eastAsia="zh-CN" w:bidi="ar"/>
              </w:rPr>
              <w:t>其他：</w:t>
            </w:r>
          </w:p>
        </w:tc>
        <w:tc>
          <w:tcPr>
            <w:tcW w:w="543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color w:val="666666"/>
                <w:sz w:val="21"/>
                <w:szCs w:val="21"/>
              </w:rPr>
            </w:pPr>
            <w:r>
              <w:rPr>
                <w:rFonts w:hint="eastAsia" w:ascii="宋体" w:hAnsi="宋体" w:eastAsia="宋体" w:cs="宋体"/>
                <w:color w:val="666666"/>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0" w:hRule="atLeast"/>
          <w:jc w:val="center"/>
        </w:trPr>
        <w:tc>
          <w:tcPr>
            <w:tcW w:w="107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50"/>
              <w:jc w:val="center"/>
              <w:rPr>
                <w:color w:val="666666"/>
                <w:sz w:val="21"/>
                <w:szCs w:val="21"/>
              </w:rPr>
            </w:pPr>
            <w:r>
              <w:rPr>
                <w:rFonts w:hint="eastAsia" w:ascii="宋体" w:hAnsi="宋体" w:eastAsia="宋体" w:cs="宋体"/>
                <w:color w:val="666666"/>
                <w:kern w:val="0"/>
                <w:sz w:val="20"/>
                <w:szCs w:val="20"/>
                <w:lang w:val="en-US" w:eastAsia="zh-CN" w:bidi="ar"/>
              </w:rPr>
              <w:t>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50"/>
              <w:jc w:val="center"/>
              <w:rPr>
                <w:color w:val="666666"/>
                <w:sz w:val="21"/>
                <w:szCs w:val="21"/>
              </w:rPr>
            </w:pPr>
            <w:r>
              <w:rPr>
                <w:rFonts w:hint="eastAsia" w:ascii="宋体" w:hAnsi="宋体" w:eastAsia="宋体" w:cs="宋体"/>
                <w:color w:val="666666"/>
                <w:kern w:val="0"/>
                <w:sz w:val="20"/>
                <w:szCs w:val="20"/>
                <w:lang w:val="en-US" w:eastAsia="zh-CN" w:bidi="ar"/>
              </w:rPr>
              <w:t>（单位）职能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50"/>
              <w:jc w:val="center"/>
              <w:rPr>
                <w:color w:val="666666"/>
                <w:sz w:val="21"/>
                <w:szCs w:val="21"/>
              </w:rPr>
            </w:pPr>
            <w:r>
              <w:rPr>
                <w:rFonts w:hint="eastAsia" w:ascii="宋体" w:hAnsi="宋体" w:eastAsia="宋体" w:cs="宋体"/>
                <w:color w:val="666666"/>
                <w:kern w:val="0"/>
                <w:sz w:val="20"/>
                <w:szCs w:val="20"/>
                <w:lang w:val="en-US" w:eastAsia="zh-CN" w:bidi="ar"/>
              </w:rPr>
              <w:t>概述</w:t>
            </w:r>
          </w:p>
        </w:tc>
        <w:tc>
          <w:tcPr>
            <w:tcW w:w="954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666666"/>
                <w:sz w:val="21"/>
                <w:szCs w:val="21"/>
              </w:rPr>
            </w:pPr>
            <w:r>
              <w:rPr>
                <w:rFonts w:hint="eastAsia" w:ascii="宋体" w:hAnsi="宋体" w:eastAsia="宋体" w:cs="宋体"/>
                <w:b w:val="0"/>
                <w:color w:val="666666"/>
                <w:sz w:val="20"/>
                <w:szCs w:val="20"/>
              </w:rPr>
              <w:t>（1）组织协调、指导监督全区森林防火工作，全区森林防火的预防、实施和扑救指挥。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666666"/>
                <w:sz w:val="21"/>
                <w:szCs w:val="21"/>
              </w:rPr>
            </w:pPr>
            <w:r>
              <w:rPr>
                <w:rFonts w:hint="eastAsia" w:ascii="宋体" w:hAnsi="宋体" w:eastAsia="宋体" w:cs="宋体"/>
                <w:b w:val="0"/>
                <w:color w:val="666666"/>
                <w:sz w:val="20"/>
                <w:szCs w:val="20"/>
              </w:rPr>
              <w:t>（2）负责全区森林治安、刑事案件的查处与打击，维护林区秩序，打击涉林违法犯罪行为。指导森林和野生动植物资源保卫工作，分析、掌握本区社会治安动态。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666666"/>
                <w:sz w:val="21"/>
                <w:szCs w:val="21"/>
              </w:rPr>
            </w:pPr>
            <w:r>
              <w:rPr>
                <w:rFonts w:hint="eastAsia" w:ascii="宋体" w:hAnsi="宋体" w:eastAsia="宋体" w:cs="宋体"/>
                <w:b w:val="0"/>
                <w:color w:val="666666"/>
                <w:sz w:val="20"/>
                <w:szCs w:val="20"/>
              </w:rPr>
              <w:t>（3）负责全区麻石资源的管理，依法治山、管山。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color w:val="666666"/>
                <w:sz w:val="21"/>
                <w:szCs w:val="21"/>
              </w:rPr>
            </w:pPr>
            <w:r>
              <w:rPr>
                <w:rFonts w:hint="eastAsia" w:ascii="宋体" w:hAnsi="宋体" w:eastAsia="宋体" w:cs="宋体"/>
                <w:color w:val="666666"/>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50" w:hRule="atLeast"/>
          <w:jc w:val="center"/>
        </w:trPr>
        <w:tc>
          <w:tcPr>
            <w:tcW w:w="107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50"/>
              <w:jc w:val="center"/>
              <w:rPr>
                <w:color w:val="666666"/>
                <w:sz w:val="21"/>
                <w:szCs w:val="21"/>
              </w:rPr>
            </w:pPr>
            <w:r>
              <w:rPr>
                <w:rFonts w:hint="eastAsia" w:ascii="宋体" w:hAnsi="宋体" w:eastAsia="宋体" w:cs="宋体"/>
                <w:color w:val="666666"/>
                <w:kern w:val="0"/>
                <w:sz w:val="20"/>
                <w:szCs w:val="20"/>
                <w:lang w:val="en-US" w:eastAsia="zh-CN" w:bidi="ar"/>
              </w:rPr>
              <w:t>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50"/>
              <w:jc w:val="center"/>
              <w:rPr>
                <w:color w:val="666666"/>
                <w:sz w:val="21"/>
                <w:szCs w:val="21"/>
              </w:rPr>
            </w:pPr>
            <w:r>
              <w:rPr>
                <w:rFonts w:hint="eastAsia" w:ascii="宋体" w:hAnsi="宋体" w:eastAsia="宋体" w:cs="宋体"/>
                <w:color w:val="666666"/>
                <w:kern w:val="0"/>
                <w:sz w:val="20"/>
                <w:szCs w:val="20"/>
                <w:lang w:val="en-US" w:eastAsia="zh-CN" w:bidi="ar"/>
              </w:rPr>
              <w:t>（单位）绩效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50"/>
              <w:jc w:val="center"/>
              <w:rPr>
                <w:color w:val="666666"/>
                <w:sz w:val="21"/>
                <w:szCs w:val="21"/>
              </w:rPr>
            </w:pPr>
            <w:r>
              <w:rPr>
                <w:rFonts w:hint="eastAsia" w:ascii="宋体" w:hAnsi="宋体" w:eastAsia="宋体" w:cs="宋体"/>
                <w:color w:val="666666"/>
                <w:kern w:val="0"/>
                <w:sz w:val="20"/>
                <w:szCs w:val="20"/>
                <w:lang w:val="en-US" w:eastAsia="zh-CN" w:bidi="ar"/>
              </w:rPr>
              <w:t>目标</w:t>
            </w:r>
          </w:p>
        </w:tc>
        <w:tc>
          <w:tcPr>
            <w:tcW w:w="954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50"/>
              <w:jc w:val="left"/>
              <w:rPr>
                <w:color w:val="666666"/>
                <w:sz w:val="21"/>
                <w:szCs w:val="21"/>
              </w:rPr>
            </w:pPr>
            <w:r>
              <w:rPr>
                <w:rFonts w:hint="eastAsia" w:ascii="宋体" w:hAnsi="宋体" w:eastAsia="宋体" w:cs="宋体"/>
                <w:color w:val="666666"/>
                <w:kern w:val="0"/>
                <w:sz w:val="20"/>
                <w:szCs w:val="20"/>
                <w:lang w:val="en-US" w:eastAsia="zh-CN" w:bidi="ar"/>
              </w:rPr>
              <w:t>通过预算执行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50"/>
              <w:jc w:val="left"/>
              <w:rPr>
                <w:color w:val="666666"/>
                <w:sz w:val="21"/>
                <w:szCs w:val="21"/>
              </w:rPr>
            </w:pPr>
            <w:r>
              <w:rPr>
                <w:rFonts w:hint="eastAsia" w:ascii="宋体" w:hAnsi="宋体" w:eastAsia="宋体" w:cs="宋体"/>
                <w:color w:val="666666"/>
                <w:kern w:val="0"/>
                <w:sz w:val="20"/>
                <w:szCs w:val="20"/>
                <w:lang w:val="en-US" w:eastAsia="zh-CN" w:bidi="ar"/>
              </w:rPr>
              <w:t>1、保障森林分局在职人员13人、离退休人员5人的正常办公、生活秩序；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50"/>
              <w:jc w:val="left"/>
              <w:rPr>
                <w:color w:val="666666"/>
                <w:sz w:val="21"/>
                <w:szCs w:val="21"/>
              </w:rPr>
            </w:pPr>
            <w:r>
              <w:rPr>
                <w:rFonts w:hint="eastAsia" w:ascii="宋体" w:hAnsi="宋体" w:eastAsia="宋体" w:cs="宋体"/>
                <w:color w:val="666666"/>
                <w:kern w:val="0"/>
                <w:sz w:val="20"/>
                <w:szCs w:val="20"/>
                <w:lang w:val="en-US" w:eastAsia="zh-CN" w:bidi="ar"/>
              </w:rPr>
              <w:t>2、确保森林火灾发生次数和森林受害面积控制在市控指标之内，努力实现中心风景区内森林火灾“零发生”的目标。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50"/>
              <w:jc w:val="left"/>
              <w:rPr>
                <w:color w:val="666666"/>
                <w:sz w:val="21"/>
                <w:szCs w:val="21"/>
              </w:rPr>
            </w:pPr>
            <w:r>
              <w:rPr>
                <w:rFonts w:hint="eastAsia" w:ascii="宋体" w:hAnsi="宋体" w:eastAsia="宋体" w:cs="宋体"/>
                <w:color w:val="666666"/>
                <w:kern w:val="0"/>
                <w:sz w:val="20"/>
                <w:szCs w:val="20"/>
                <w:lang w:val="en-US" w:eastAsia="zh-CN" w:bidi="ar"/>
              </w:rPr>
              <w:t>3、完善森林防火监控预警系统，加快森林防火野外视频监控系统的建设，完善以现代信息技术，搭建森林防火数字化网络平台，对景区森林的关键点位进行实时视频观测，提高森林火情预警监测作用，提升森林防火工作的防范力度及应急处置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50"/>
              <w:jc w:val="left"/>
              <w:rPr>
                <w:color w:val="666666"/>
                <w:sz w:val="21"/>
                <w:szCs w:val="21"/>
              </w:rPr>
            </w:pPr>
            <w:r>
              <w:rPr>
                <w:rFonts w:hint="eastAsia" w:ascii="宋体" w:hAnsi="宋体" w:eastAsia="宋体" w:cs="宋体"/>
                <w:color w:val="666666"/>
                <w:kern w:val="0"/>
                <w:sz w:val="20"/>
                <w:szCs w:val="20"/>
                <w:lang w:val="en-US" w:eastAsia="zh-CN" w:bidi="ar"/>
              </w:rPr>
              <w:t> </w:t>
            </w:r>
          </w:p>
        </w:tc>
      </w:tr>
    </w:tbl>
    <w:p>
      <w:pPr>
        <w:keepNext w:val="0"/>
        <w:keepLines w:val="0"/>
        <w:widowControl/>
        <w:suppressLineNumbers w:val="0"/>
        <w:jc w:val="left"/>
      </w:pPr>
    </w:p>
    <w:tbl>
      <w:tblPr>
        <w:tblStyle w:val="4"/>
        <w:tblW w:w="10773" w:type="dxa"/>
        <w:jc w:val="center"/>
        <w:tblInd w:w="-1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271"/>
        <w:gridCol w:w="2002"/>
        <w:gridCol w:w="2546"/>
        <w:gridCol w:w="4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61" w:hRule="atLeast"/>
          <w:jc w:val="center"/>
        </w:trPr>
        <w:tc>
          <w:tcPr>
            <w:tcW w:w="1271" w:type="dxa"/>
            <w:vMerge w:val="restart"/>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color w:val="666666"/>
                <w:sz w:val="21"/>
                <w:szCs w:val="21"/>
              </w:rPr>
            </w:pPr>
            <w:r>
              <w:rPr>
                <w:rFonts w:hint="eastAsia" w:ascii="宋体" w:hAnsi="宋体" w:eastAsia="宋体" w:cs="宋体"/>
                <w:i w:val="0"/>
                <w:caps w:val="0"/>
                <w:color w:val="666666"/>
                <w:spacing w:val="0"/>
                <w:kern w:val="0"/>
                <w:sz w:val="20"/>
                <w:szCs w:val="20"/>
                <w:lang w:val="en-US" w:eastAsia="zh-CN" w:bidi="ar"/>
              </w:rPr>
              <w:t>绩效指标</w:t>
            </w:r>
          </w:p>
        </w:tc>
        <w:tc>
          <w:tcPr>
            <w:tcW w:w="200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color w:val="666666"/>
                <w:sz w:val="21"/>
                <w:szCs w:val="21"/>
              </w:rPr>
            </w:pPr>
            <w:r>
              <w:rPr>
                <w:rFonts w:hint="eastAsia" w:ascii="宋体" w:hAnsi="宋体" w:eastAsia="宋体" w:cs="宋体"/>
                <w:i w:val="0"/>
                <w:caps w:val="0"/>
                <w:color w:val="666666"/>
                <w:spacing w:val="0"/>
                <w:kern w:val="0"/>
                <w:sz w:val="20"/>
                <w:szCs w:val="20"/>
                <w:lang w:val="en-US" w:eastAsia="zh-CN" w:bidi="ar"/>
              </w:rPr>
              <w:t>一级指标</w:t>
            </w:r>
          </w:p>
        </w:tc>
        <w:tc>
          <w:tcPr>
            <w:tcW w:w="254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color w:val="666666"/>
                <w:sz w:val="21"/>
                <w:szCs w:val="21"/>
              </w:rPr>
            </w:pPr>
            <w:r>
              <w:rPr>
                <w:rFonts w:hint="eastAsia" w:ascii="宋体" w:hAnsi="宋体" w:eastAsia="宋体" w:cs="宋体"/>
                <w:i w:val="0"/>
                <w:caps w:val="0"/>
                <w:color w:val="666666"/>
                <w:spacing w:val="0"/>
                <w:kern w:val="0"/>
                <w:sz w:val="20"/>
                <w:szCs w:val="20"/>
                <w:lang w:val="en-US" w:eastAsia="zh-CN" w:bidi="ar"/>
              </w:rPr>
              <w:t>二级指标</w:t>
            </w:r>
          </w:p>
        </w:tc>
        <w:tc>
          <w:tcPr>
            <w:tcW w:w="495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color w:val="666666"/>
                <w:sz w:val="21"/>
                <w:szCs w:val="21"/>
              </w:rPr>
            </w:pPr>
            <w:r>
              <w:rPr>
                <w:rFonts w:hint="eastAsia" w:ascii="宋体" w:hAnsi="宋体" w:eastAsia="宋体" w:cs="宋体"/>
                <w:i w:val="0"/>
                <w:caps w:val="0"/>
                <w:color w:val="666666"/>
                <w:spacing w:val="0"/>
                <w:kern w:val="0"/>
                <w:sz w:val="20"/>
                <w:szCs w:val="20"/>
                <w:lang w:val="en-US" w:eastAsia="zh-CN" w:bidi="ar"/>
              </w:rPr>
              <w:t>具体指标（指标内容、指标值）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51" w:hRule="atLeast"/>
          <w:jc w:val="center"/>
        </w:trPr>
        <w:tc>
          <w:tcPr>
            <w:tcW w:w="1271"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2002" w:type="dxa"/>
            <w:vMerge w:val="restart"/>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rPr>
                <w:color w:val="666666"/>
                <w:sz w:val="21"/>
                <w:szCs w:val="21"/>
              </w:rPr>
            </w:pPr>
            <w:r>
              <w:rPr>
                <w:rFonts w:hint="eastAsia" w:ascii="宋体" w:hAnsi="宋体" w:eastAsia="宋体" w:cs="宋体"/>
                <w:i w:val="0"/>
                <w:caps w:val="0"/>
                <w:color w:val="666666"/>
                <w:spacing w:val="0"/>
                <w:kern w:val="0"/>
                <w:sz w:val="20"/>
                <w:szCs w:val="20"/>
                <w:lang w:val="en-US" w:eastAsia="zh-CN" w:bidi="ar"/>
              </w:rPr>
              <w:t>基本经费</w:t>
            </w:r>
          </w:p>
        </w:tc>
        <w:tc>
          <w:tcPr>
            <w:tcW w:w="2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rPr>
                <w:color w:val="666666"/>
                <w:sz w:val="21"/>
                <w:szCs w:val="21"/>
              </w:rPr>
            </w:pPr>
            <w:r>
              <w:rPr>
                <w:rFonts w:hint="eastAsia" w:ascii="宋体" w:hAnsi="宋体" w:eastAsia="宋体" w:cs="宋体"/>
                <w:i w:val="0"/>
                <w:caps w:val="0"/>
                <w:color w:val="000000"/>
                <w:spacing w:val="0"/>
                <w:kern w:val="0"/>
                <w:sz w:val="20"/>
                <w:szCs w:val="20"/>
                <w:lang w:val="en-US" w:eastAsia="zh-CN" w:bidi="ar"/>
              </w:rPr>
              <w:t>产出</w:t>
            </w:r>
            <w:r>
              <w:rPr>
                <w:rFonts w:hint="eastAsia" w:ascii="宋体" w:hAnsi="宋体" w:eastAsia="宋体" w:cs="宋体"/>
                <w:i w:val="0"/>
                <w:caps w:val="0"/>
                <w:color w:val="666666"/>
                <w:spacing w:val="0"/>
                <w:kern w:val="0"/>
                <w:sz w:val="20"/>
                <w:szCs w:val="20"/>
                <w:lang w:val="en-US" w:eastAsia="zh-CN" w:bidi="ar"/>
              </w:rPr>
              <w:t>数量指标</w:t>
            </w:r>
          </w:p>
        </w:tc>
        <w:tc>
          <w:tcPr>
            <w:tcW w:w="4954"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rPr>
                <w:color w:val="666666"/>
                <w:sz w:val="21"/>
                <w:szCs w:val="21"/>
              </w:rPr>
            </w:pPr>
            <w:r>
              <w:rPr>
                <w:rFonts w:hint="eastAsia" w:ascii="宋体" w:hAnsi="宋体" w:eastAsia="宋体" w:cs="宋体"/>
                <w:i w:val="0"/>
                <w:caps w:val="0"/>
                <w:color w:val="666666"/>
                <w:spacing w:val="0"/>
                <w:kern w:val="0"/>
                <w:sz w:val="20"/>
                <w:szCs w:val="20"/>
                <w:lang w:val="en-US" w:eastAsia="zh-CN" w:bidi="ar"/>
              </w:rPr>
              <w:t>保障森林分局在职人员13人、退休人员5人的正常办公、生活秩序。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73" w:hRule="atLeast"/>
          <w:jc w:val="center"/>
        </w:trPr>
        <w:tc>
          <w:tcPr>
            <w:tcW w:w="1271"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2002" w:type="dxa"/>
            <w:vMerge w:val="continue"/>
            <w:tcBorders>
              <w:top w:val="nil"/>
              <w:left w:val="nil"/>
              <w:bottom w:val="nil"/>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2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rPr>
                <w:color w:val="666666"/>
                <w:sz w:val="21"/>
                <w:szCs w:val="21"/>
              </w:rPr>
            </w:pPr>
            <w:r>
              <w:rPr>
                <w:rFonts w:hint="eastAsia" w:ascii="宋体" w:hAnsi="宋体" w:eastAsia="宋体" w:cs="宋体"/>
                <w:i w:val="0"/>
                <w:caps w:val="0"/>
                <w:color w:val="000000"/>
                <w:spacing w:val="0"/>
                <w:kern w:val="0"/>
                <w:sz w:val="20"/>
                <w:szCs w:val="20"/>
                <w:lang w:val="en-US" w:eastAsia="zh-CN" w:bidi="ar"/>
              </w:rPr>
              <w:t>产出</w:t>
            </w:r>
            <w:r>
              <w:rPr>
                <w:rFonts w:hint="eastAsia" w:ascii="宋体" w:hAnsi="宋体" w:eastAsia="宋体" w:cs="宋体"/>
                <w:i w:val="0"/>
                <w:caps w:val="0"/>
                <w:color w:val="666666"/>
                <w:spacing w:val="0"/>
                <w:kern w:val="0"/>
                <w:sz w:val="20"/>
                <w:szCs w:val="20"/>
                <w:lang w:val="en-US" w:eastAsia="zh-CN" w:bidi="ar"/>
              </w:rPr>
              <w:t>质量指标</w:t>
            </w:r>
          </w:p>
        </w:tc>
        <w:tc>
          <w:tcPr>
            <w:tcW w:w="4954" w:type="dxa"/>
            <w:tcBorders>
              <w:top w:val="single" w:color="auto" w:sz="4" w:space="0"/>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rPr>
                <w:color w:val="666666"/>
                <w:sz w:val="21"/>
                <w:szCs w:val="21"/>
              </w:rPr>
            </w:pPr>
            <w:r>
              <w:rPr>
                <w:rFonts w:hint="eastAsia" w:ascii="宋体" w:hAnsi="宋体" w:eastAsia="宋体" w:cs="宋体"/>
                <w:i w:val="0"/>
                <w:caps w:val="0"/>
                <w:color w:val="666666"/>
                <w:spacing w:val="0"/>
                <w:kern w:val="0"/>
                <w:sz w:val="20"/>
                <w:szCs w:val="20"/>
                <w:lang w:val="en-US" w:eastAsia="zh-CN" w:bidi="ar"/>
              </w:rPr>
              <w:t>基本满足在职人员和离退休的正常办公、生活要求。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68" w:hRule="atLeast"/>
          <w:jc w:val="center"/>
        </w:trPr>
        <w:tc>
          <w:tcPr>
            <w:tcW w:w="1271"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2002" w:type="dxa"/>
            <w:vMerge w:val="continue"/>
            <w:tcBorders>
              <w:top w:val="nil"/>
              <w:left w:val="nil"/>
              <w:bottom w:val="nil"/>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2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rPr>
                <w:color w:val="666666"/>
                <w:sz w:val="21"/>
                <w:szCs w:val="21"/>
              </w:rPr>
            </w:pPr>
            <w:r>
              <w:rPr>
                <w:rFonts w:hint="eastAsia" w:ascii="宋体" w:hAnsi="宋体" w:eastAsia="宋体" w:cs="宋体"/>
                <w:i w:val="0"/>
                <w:caps w:val="0"/>
                <w:color w:val="000000"/>
                <w:spacing w:val="0"/>
                <w:kern w:val="0"/>
                <w:sz w:val="20"/>
                <w:szCs w:val="20"/>
                <w:lang w:val="en-US" w:eastAsia="zh-CN" w:bidi="ar"/>
              </w:rPr>
              <w:t>产出</w:t>
            </w:r>
            <w:r>
              <w:rPr>
                <w:rFonts w:hint="eastAsia" w:ascii="宋体" w:hAnsi="宋体" w:eastAsia="宋体" w:cs="宋体"/>
                <w:i w:val="0"/>
                <w:caps w:val="0"/>
                <w:color w:val="666666"/>
                <w:spacing w:val="0"/>
                <w:kern w:val="0"/>
                <w:sz w:val="20"/>
                <w:szCs w:val="20"/>
                <w:lang w:val="en-US" w:eastAsia="zh-CN" w:bidi="ar"/>
              </w:rPr>
              <w:t>进度指标</w:t>
            </w:r>
          </w:p>
        </w:tc>
        <w:tc>
          <w:tcPr>
            <w:tcW w:w="4954" w:type="dxa"/>
            <w:tcBorders>
              <w:top w:val="single" w:color="auto" w:sz="4" w:space="0"/>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rPr>
                <w:color w:val="666666"/>
                <w:sz w:val="21"/>
                <w:szCs w:val="21"/>
              </w:rPr>
            </w:pPr>
            <w:r>
              <w:rPr>
                <w:rFonts w:hint="eastAsia" w:ascii="宋体" w:hAnsi="宋体" w:eastAsia="宋体" w:cs="宋体"/>
                <w:i w:val="0"/>
                <w:caps w:val="0"/>
                <w:color w:val="666666"/>
                <w:spacing w:val="0"/>
                <w:kern w:val="0"/>
                <w:sz w:val="20"/>
                <w:szCs w:val="20"/>
                <w:lang w:val="en-US" w:eastAsia="zh-CN" w:bidi="ar"/>
              </w:rPr>
              <w:t>在2019年度完成各项资金支出进度要求，保障森林分局各项工作顺利开展、工资薪金按时发放。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93" w:hRule="atLeast"/>
          <w:jc w:val="center"/>
        </w:trPr>
        <w:tc>
          <w:tcPr>
            <w:tcW w:w="1271"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2002" w:type="dxa"/>
            <w:vMerge w:val="continue"/>
            <w:tcBorders>
              <w:top w:val="nil"/>
              <w:left w:val="nil"/>
              <w:bottom w:val="nil"/>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2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rPr>
                <w:color w:val="666666"/>
                <w:sz w:val="21"/>
                <w:szCs w:val="21"/>
              </w:rPr>
            </w:pPr>
            <w:r>
              <w:rPr>
                <w:rFonts w:hint="eastAsia" w:ascii="宋体" w:hAnsi="宋体" w:eastAsia="宋体" w:cs="宋体"/>
                <w:i w:val="0"/>
                <w:caps w:val="0"/>
                <w:color w:val="000000"/>
                <w:spacing w:val="0"/>
                <w:kern w:val="0"/>
                <w:sz w:val="20"/>
                <w:szCs w:val="20"/>
                <w:lang w:val="en-US" w:eastAsia="zh-CN" w:bidi="ar"/>
              </w:rPr>
              <w:t>产出</w:t>
            </w:r>
            <w:r>
              <w:rPr>
                <w:rFonts w:hint="eastAsia" w:ascii="宋体" w:hAnsi="宋体" w:eastAsia="宋体" w:cs="宋体"/>
                <w:i w:val="0"/>
                <w:caps w:val="0"/>
                <w:color w:val="666666"/>
                <w:spacing w:val="0"/>
                <w:kern w:val="0"/>
                <w:sz w:val="20"/>
                <w:szCs w:val="20"/>
                <w:lang w:val="en-US" w:eastAsia="zh-CN" w:bidi="ar"/>
              </w:rPr>
              <w:t>成本指标</w:t>
            </w:r>
          </w:p>
        </w:tc>
        <w:tc>
          <w:tcPr>
            <w:tcW w:w="4954" w:type="dxa"/>
            <w:tcBorders>
              <w:top w:val="single" w:color="auto" w:sz="4" w:space="0"/>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rPr>
                <w:color w:val="666666"/>
                <w:sz w:val="21"/>
                <w:szCs w:val="21"/>
              </w:rPr>
            </w:pPr>
            <w:r>
              <w:rPr>
                <w:rFonts w:hint="eastAsia" w:ascii="宋体" w:hAnsi="宋体" w:eastAsia="宋体" w:cs="宋体"/>
                <w:i w:val="0"/>
                <w:caps w:val="0"/>
                <w:color w:val="666666"/>
                <w:spacing w:val="0"/>
                <w:kern w:val="0"/>
                <w:sz w:val="20"/>
                <w:szCs w:val="20"/>
                <w:lang w:val="en-US" w:eastAsia="zh-CN" w:bidi="ar"/>
              </w:rPr>
              <w:t>总成本控制在220.45万元内，其中：在职人员经费217.03万元，退休人员经费3.42万元。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13" w:hRule="atLeast"/>
          <w:jc w:val="center"/>
        </w:trPr>
        <w:tc>
          <w:tcPr>
            <w:tcW w:w="1271"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2002" w:type="dxa"/>
            <w:vMerge w:val="restart"/>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rPr>
                <w:color w:val="666666"/>
                <w:sz w:val="21"/>
                <w:szCs w:val="21"/>
              </w:rPr>
            </w:pPr>
            <w:r>
              <w:rPr>
                <w:rFonts w:hint="eastAsia" w:ascii="宋体" w:hAnsi="宋体" w:eastAsia="宋体" w:cs="宋体"/>
                <w:i w:val="0"/>
                <w:caps w:val="0"/>
                <w:color w:val="666666"/>
                <w:spacing w:val="0"/>
                <w:kern w:val="0"/>
                <w:sz w:val="20"/>
                <w:szCs w:val="20"/>
                <w:lang w:val="en-US" w:eastAsia="zh-CN" w:bidi="ar"/>
              </w:rPr>
              <w:t>项目经费</w:t>
            </w:r>
          </w:p>
        </w:tc>
        <w:tc>
          <w:tcPr>
            <w:tcW w:w="2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rPr>
                <w:color w:val="666666"/>
                <w:sz w:val="21"/>
                <w:szCs w:val="21"/>
              </w:rPr>
            </w:pPr>
            <w:r>
              <w:rPr>
                <w:rFonts w:hint="eastAsia" w:ascii="宋体" w:hAnsi="宋体" w:eastAsia="宋体" w:cs="宋体"/>
                <w:i w:val="0"/>
                <w:caps w:val="0"/>
                <w:color w:val="000000"/>
                <w:spacing w:val="0"/>
                <w:kern w:val="0"/>
                <w:sz w:val="20"/>
                <w:szCs w:val="20"/>
                <w:lang w:val="en-US" w:eastAsia="zh-CN" w:bidi="ar"/>
              </w:rPr>
              <w:t>产出</w:t>
            </w:r>
            <w:r>
              <w:rPr>
                <w:rFonts w:hint="eastAsia" w:ascii="宋体" w:hAnsi="宋体" w:eastAsia="宋体" w:cs="宋体"/>
                <w:i w:val="0"/>
                <w:caps w:val="0"/>
                <w:color w:val="666666"/>
                <w:spacing w:val="0"/>
                <w:kern w:val="0"/>
                <w:sz w:val="20"/>
                <w:szCs w:val="20"/>
                <w:lang w:val="en-US" w:eastAsia="zh-CN" w:bidi="ar"/>
              </w:rPr>
              <w:t>数量指标</w:t>
            </w:r>
          </w:p>
        </w:tc>
        <w:tc>
          <w:tcPr>
            <w:tcW w:w="4954" w:type="dxa"/>
            <w:tcBorders>
              <w:top w:val="single" w:color="auto" w:sz="4" w:space="0"/>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rPr>
                <w:color w:val="666666"/>
                <w:sz w:val="21"/>
                <w:szCs w:val="21"/>
              </w:rPr>
            </w:pPr>
            <w:r>
              <w:rPr>
                <w:rFonts w:hint="eastAsia" w:ascii="宋体" w:hAnsi="宋体" w:eastAsia="宋体" w:cs="宋体"/>
                <w:i w:val="0"/>
                <w:caps w:val="0"/>
                <w:color w:val="666666"/>
                <w:spacing w:val="0"/>
                <w:kern w:val="0"/>
                <w:sz w:val="20"/>
                <w:szCs w:val="20"/>
                <w:lang w:val="en-US" w:eastAsia="zh-CN" w:bidi="ar"/>
              </w:rPr>
              <w:t>森林防火零发生。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18" w:hRule="atLeast"/>
          <w:jc w:val="center"/>
        </w:trPr>
        <w:tc>
          <w:tcPr>
            <w:tcW w:w="1271"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2002" w:type="dxa"/>
            <w:vMerge w:val="continue"/>
            <w:tcBorders>
              <w:top w:val="nil"/>
              <w:left w:val="nil"/>
              <w:bottom w:val="nil"/>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2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rPr>
                <w:color w:val="666666"/>
                <w:sz w:val="21"/>
                <w:szCs w:val="21"/>
              </w:rPr>
            </w:pPr>
            <w:r>
              <w:rPr>
                <w:rFonts w:hint="eastAsia" w:ascii="宋体" w:hAnsi="宋体" w:eastAsia="宋体" w:cs="宋体"/>
                <w:i w:val="0"/>
                <w:caps w:val="0"/>
                <w:color w:val="000000"/>
                <w:spacing w:val="0"/>
                <w:kern w:val="0"/>
                <w:sz w:val="20"/>
                <w:szCs w:val="20"/>
                <w:lang w:val="en-US" w:eastAsia="zh-CN" w:bidi="ar"/>
              </w:rPr>
              <w:t>产出</w:t>
            </w:r>
            <w:r>
              <w:rPr>
                <w:rFonts w:hint="eastAsia" w:ascii="宋体" w:hAnsi="宋体" w:eastAsia="宋体" w:cs="宋体"/>
                <w:i w:val="0"/>
                <w:caps w:val="0"/>
                <w:color w:val="666666"/>
                <w:spacing w:val="0"/>
                <w:kern w:val="0"/>
                <w:sz w:val="20"/>
                <w:szCs w:val="20"/>
                <w:lang w:val="en-US" w:eastAsia="zh-CN" w:bidi="ar"/>
              </w:rPr>
              <w:t>质量指标</w:t>
            </w:r>
          </w:p>
        </w:tc>
        <w:tc>
          <w:tcPr>
            <w:tcW w:w="4954" w:type="dxa"/>
            <w:tcBorders>
              <w:top w:val="single" w:color="auto" w:sz="4" w:space="0"/>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rPr>
                <w:color w:val="666666"/>
                <w:sz w:val="21"/>
                <w:szCs w:val="21"/>
              </w:rPr>
            </w:pPr>
            <w:r>
              <w:rPr>
                <w:rFonts w:hint="eastAsia" w:ascii="宋体" w:hAnsi="宋体" w:eastAsia="宋体" w:cs="宋体"/>
                <w:i w:val="0"/>
                <w:caps w:val="0"/>
                <w:color w:val="666666"/>
                <w:spacing w:val="0"/>
                <w:kern w:val="0"/>
                <w:sz w:val="20"/>
                <w:szCs w:val="20"/>
                <w:lang w:val="en-US" w:eastAsia="zh-CN" w:bidi="ar"/>
              </w:rPr>
              <w:t>确保森林火灾发生次数和森林受害面积控制在市控指标之内，案件查处率达90%。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84" w:hRule="atLeast"/>
          <w:jc w:val="center"/>
        </w:trPr>
        <w:tc>
          <w:tcPr>
            <w:tcW w:w="1271"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2002" w:type="dxa"/>
            <w:vMerge w:val="continue"/>
            <w:tcBorders>
              <w:top w:val="nil"/>
              <w:left w:val="nil"/>
              <w:bottom w:val="nil"/>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2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rPr>
                <w:color w:val="666666"/>
                <w:sz w:val="21"/>
                <w:szCs w:val="21"/>
              </w:rPr>
            </w:pPr>
            <w:r>
              <w:rPr>
                <w:rFonts w:hint="eastAsia" w:ascii="宋体" w:hAnsi="宋体" w:eastAsia="宋体" w:cs="宋体"/>
                <w:i w:val="0"/>
                <w:caps w:val="0"/>
                <w:color w:val="000000"/>
                <w:spacing w:val="0"/>
                <w:kern w:val="0"/>
                <w:sz w:val="20"/>
                <w:szCs w:val="20"/>
                <w:lang w:val="en-US" w:eastAsia="zh-CN" w:bidi="ar"/>
              </w:rPr>
              <w:t>产出</w:t>
            </w:r>
            <w:r>
              <w:rPr>
                <w:rFonts w:hint="eastAsia" w:ascii="宋体" w:hAnsi="宋体" w:eastAsia="宋体" w:cs="宋体"/>
                <w:i w:val="0"/>
                <w:caps w:val="0"/>
                <w:color w:val="666666"/>
                <w:spacing w:val="0"/>
                <w:kern w:val="0"/>
                <w:sz w:val="20"/>
                <w:szCs w:val="20"/>
                <w:lang w:val="en-US" w:eastAsia="zh-CN" w:bidi="ar"/>
              </w:rPr>
              <w:t>进度指标</w:t>
            </w:r>
          </w:p>
        </w:tc>
        <w:tc>
          <w:tcPr>
            <w:tcW w:w="4954" w:type="dxa"/>
            <w:tcBorders>
              <w:top w:val="single" w:color="auto" w:sz="4" w:space="0"/>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rPr>
                <w:color w:val="666666"/>
                <w:sz w:val="21"/>
                <w:szCs w:val="21"/>
              </w:rPr>
            </w:pPr>
            <w:r>
              <w:rPr>
                <w:rFonts w:hint="eastAsia" w:ascii="宋体" w:hAnsi="宋体" w:eastAsia="宋体" w:cs="宋体"/>
                <w:i w:val="0"/>
                <w:caps w:val="0"/>
                <w:color w:val="666666"/>
                <w:spacing w:val="0"/>
                <w:kern w:val="0"/>
                <w:sz w:val="20"/>
                <w:szCs w:val="20"/>
                <w:lang w:val="en-US" w:eastAsia="zh-CN" w:bidi="ar"/>
              </w:rPr>
              <w:t>按照2019年工作计划，完成年内项目组织管理任务，做好各类项目执行的全过程监督管理工作，确保各类项目按计划有效实施。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896" w:hRule="atLeast"/>
          <w:jc w:val="center"/>
        </w:trPr>
        <w:tc>
          <w:tcPr>
            <w:tcW w:w="1271"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2002" w:type="dxa"/>
            <w:vMerge w:val="continue"/>
            <w:tcBorders>
              <w:top w:val="nil"/>
              <w:left w:val="nil"/>
              <w:bottom w:val="nil"/>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2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rPr>
                <w:color w:val="666666"/>
                <w:sz w:val="21"/>
                <w:szCs w:val="21"/>
              </w:rPr>
            </w:pPr>
            <w:r>
              <w:rPr>
                <w:rFonts w:hint="eastAsia" w:ascii="宋体" w:hAnsi="宋体" w:eastAsia="宋体" w:cs="宋体"/>
                <w:i w:val="0"/>
                <w:caps w:val="0"/>
                <w:color w:val="000000"/>
                <w:spacing w:val="0"/>
                <w:kern w:val="0"/>
                <w:sz w:val="20"/>
                <w:szCs w:val="20"/>
                <w:lang w:val="en-US" w:eastAsia="zh-CN" w:bidi="ar"/>
              </w:rPr>
              <w:t>产出</w:t>
            </w:r>
            <w:r>
              <w:rPr>
                <w:rFonts w:hint="eastAsia" w:ascii="宋体" w:hAnsi="宋体" w:eastAsia="宋体" w:cs="宋体"/>
                <w:i w:val="0"/>
                <w:caps w:val="0"/>
                <w:color w:val="666666"/>
                <w:spacing w:val="0"/>
                <w:kern w:val="0"/>
                <w:sz w:val="20"/>
                <w:szCs w:val="20"/>
                <w:lang w:val="en-US" w:eastAsia="zh-CN" w:bidi="ar"/>
              </w:rPr>
              <w:t>成本指标</w:t>
            </w:r>
          </w:p>
        </w:tc>
        <w:tc>
          <w:tcPr>
            <w:tcW w:w="4954" w:type="dxa"/>
            <w:tcBorders>
              <w:top w:val="single" w:color="auto" w:sz="4" w:space="0"/>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rPr>
                <w:color w:val="666666"/>
                <w:sz w:val="21"/>
                <w:szCs w:val="21"/>
              </w:rPr>
            </w:pPr>
            <w:r>
              <w:rPr>
                <w:rFonts w:hint="eastAsia" w:ascii="宋体" w:hAnsi="宋体" w:eastAsia="宋体" w:cs="宋体"/>
                <w:i w:val="0"/>
                <w:caps w:val="0"/>
                <w:color w:val="666666"/>
                <w:spacing w:val="0"/>
                <w:kern w:val="0"/>
                <w:sz w:val="20"/>
                <w:szCs w:val="20"/>
                <w:lang w:val="en-US" w:eastAsia="zh-CN" w:bidi="ar"/>
              </w:rPr>
              <w:t>全年计划项目总成本81.21万元，其中：办案补助及防火装备经费8万元；宣传经费2万元；扑火应急经费2万元；森林防火监控及报警系统电费1万元；非税收入征收成本1万元；12119森林火灾报警系统运转经费16万元；扑火队伍培训、演练及重点防火期食堂补助3万元；森林扑火队员工资40万元；5条专线网络租赁费3.26万元；执法办案区域维保2.9万元；党支部活动经费2.05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33" w:hRule="atLeast"/>
          <w:jc w:val="center"/>
        </w:trPr>
        <w:tc>
          <w:tcPr>
            <w:tcW w:w="1271"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2002"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color w:val="666666"/>
                <w:sz w:val="21"/>
                <w:szCs w:val="21"/>
              </w:rPr>
            </w:pPr>
            <w:r>
              <w:rPr>
                <w:rFonts w:hint="eastAsia" w:ascii="宋体" w:hAnsi="宋体" w:eastAsia="宋体" w:cs="宋体"/>
                <w:i w:val="0"/>
                <w:caps w:val="0"/>
                <w:color w:val="666666"/>
                <w:spacing w:val="0"/>
                <w:kern w:val="0"/>
                <w:sz w:val="20"/>
                <w:szCs w:val="20"/>
                <w:lang w:val="en-US" w:eastAsia="zh-CN" w:bidi="ar"/>
              </w:rPr>
              <w:t>效果指标</w:t>
            </w:r>
          </w:p>
        </w:tc>
        <w:tc>
          <w:tcPr>
            <w:tcW w:w="2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color w:val="666666"/>
                <w:sz w:val="21"/>
                <w:szCs w:val="21"/>
              </w:rPr>
            </w:pPr>
            <w:r>
              <w:rPr>
                <w:rFonts w:hint="eastAsia" w:ascii="宋体" w:hAnsi="宋体" w:eastAsia="宋体" w:cs="宋体"/>
                <w:i w:val="0"/>
                <w:caps w:val="0"/>
                <w:color w:val="666666"/>
                <w:spacing w:val="0"/>
                <w:kern w:val="0"/>
                <w:sz w:val="20"/>
                <w:szCs w:val="20"/>
                <w:lang w:val="en-US" w:eastAsia="zh-CN" w:bidi="ar"/>
              </w:rPr>
              <w:t>经济效益指标</w:t>
            </w:r>
          </w:p>
        </w:tc>
        <w:tc>
          <w:tcPr>
            <w:tcW w:w="4954" w:type="dxa"/>
            <w:tcBorders>
              <w:top w:val="single" w:color="auto" w:sz="4" w:space="0"/>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rPr>
                <w:color w:val="666666"/>
                <w:sz w:val="21"/>
                <w:szCs w:val="21"/>
              </w:rPr>
            </w:pPr>
            <w:r>
              <w:rPr>
                <w:rFonts w:hint="eastAsia" w:ascii="宋体" w:hAnsi="宋体" w:eastAsia="宋体" w:cs="宋体"/>
                <w:i w:val="0"/>
                <w:caps w:val="0"/>
                <w:color w:val="666666"/>
                <w:spacing w:val="0"/>
                <w:kern w:val="0"/>
                <w:sz w:val="20"/>
                <w:szCs w:val="20"/>
                <w:lang w:val="en-US" w:eastAsia="zh-CN" w:bidi="ar"/>
              </w:rPr>
              <w:t>通过项目的实施，推进促进南岳区经济有序发展。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83" w:hRule="atLeast"/>
          <w:jc w:val="center"/>
        </w:trPr>
        <w:tc>
          <w:tcPr>
            <w:tcW w:w="1271"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2002"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2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color w:val="666666"/>
                <w:sz w:val="21"/>
                <w:szCs w:val="21"/>
              </w:rPr>
            </w:pPr>
            <w:r>
              <w:rPr>
                <w:rFonts w:hint="eastAsia" w:ascii="宋体" w:hAnsi="宋体" w:eastAsia="宋体" w:cs="宋体"/>
                <w:i w:val="0"/>
                <w:caps w:val="0"/>
                <w:color w:val="666666"/>
                <w:spacing w:val="0"/>
                <w:kern w:val="0"/>
                <w:sz w:val="20"/>
                <w:szCs w:val="20"/>
                <w:lang w:val="en-US" w:eastAsia="zh-CN" w:bidi="ar"/>
              </w:rPr>
              <w:t>社会效益指标</w:t>
            </w:r>
          </w:p>
        </w:tc>
        <w:tc>
          <w:tcPr>
            <w:tcW w:w="4954" w:type="dxa"/>
            <w:tcBorders>
              <w:top w:val="single" w:color="auto" w:sz="4" w:space="0"/>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rPr>
                <w:color w:val="666666"/>
                <w:sz w:val="21"/>
                <w:szCs w:val="21"/>
              </w:rPr>
            </w:pPr>
            <w:r>
              <w:rPr>
                <w:rFonts w:hint="eastAsia" w:ascii="宋体" w:hAnsi="宋体" w:eastAsia="宋体" w:cs="宋体"/>
                <w:i w:val="0"/>
                <w:caps w:val="0"/>
                <w:color w:val="666666"/>
                <w:spacing w:val="0"/>
                <w:kern w:val="0"/>
                <w:sz w:val="20"/>
                <w:szCs w:val="20"/>
                <w:lang w:val="en-US" w:eastAsia="zh-CN" w:bidi="ar"/>
              </w:rPr>
              <w:t>通过项目的实施，确保资金使用效率，保障各项工作进展顺利，社会满意度高。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28" w:hRule="atLeast"/>
          <w:jc w:val="center"/>
        </w:trPr>
        <w:tc>
          <w:tcPr>
            <w:tcW w:w="1271"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2002"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2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center"/>
              <w:rPr>
                <w:color w:val="666666"/>
                <w:sz w:val="21"/>
                <w:szCs w:val="21"/>
              </w:rPr>
            </w:pPr>
            <w:r>
              <w:rPr>
                <w:rFonts w:hint="eastAsia" w:ascii="宋体" w:hAnsi="宋体" w:eastAsia="宋体" w:cs="宋体"/>
                <w:i w:val="0"/>
                <w:caps w:val="0"/>
                <w:color w:val="666666"/>
                <w:spacing w:val="0"/>
                <w:kern w:val="0"/>
                <w:sz w:val="20"/>
                <w:szCs w:val="20"/>
                <w:lang w:val="en-US" w:eastAsia="zh-CN" w:bidi="ar"/>
              </w:rPr>
              <w:t>环境效益指标</w:t>
            </w:r>
          </w:p>
        </w:tc>
        <w:tc>
          <w:tcPr>
            <w:tcW w:w="4954" w:type="dxa"/>
            <w:tcBorders>
              <w:top w:val="single" w:color="auto" w:sz="4" w:space="0"/>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rPr>
                <w:color w:val="666666"/>
                <w:sz w:val="21"/>
                <w:szCs w:val="21"/>
              </w:rPr>
            </w:pPr>
            <w:r>
              <w:rPr>
                <w:rFonts w:hint="eastAsia" w:ascii="宋体" w:hAnsi="宋体" w:eastAsia="宋体" w:cs="宋体"/>
                <w:i w:val="0"/>
                <w:caps w:val="0"/>
                <w:color w:val="666666"/>
                <w:spacing w:val="0"/>
                <w:kern w:val="0"/>
                <w:sz w:val="20"/>
                <w:szCs w:val="20"/>
                <w:lang w:val="en-US" w:eastAsia="zh-CN" w:bidi="ar"/>
              </w:rPr>
              <w:t>通过项目的实施，确保全区野生动植物安全。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07" w:hRule="atLeast"/>
          <w:jc w:val="center"/>
        </w:trPr>
        <w:tc>
          <w:tcPr>
            <w:tcW w:w="1271"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2002"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2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color w:val="666666"/>
                <w:sz w:val="21"/>
                <w:szCs w:val="21"/>
              </w:rPr>
            </w:pPr>
            <w:r>
              <w:rPr>
                <w:rFonts w:hint="eastAsia" w:ascii="宋体" w:hAnsi="宋体" w:eastAsia="宋体" w:cs="宋体"/>
                <w:i w:val="0"/>
                <w:caps w:val="0"/>
                <w:color w:val="666666"/>
                <w:spacing w:val="0"/>
                <w:kern w:val="0"/>
                <w:sz w:val="20"/>
                <w:szCs w:val="20"/>
                <w:lang w:val="en-US" w:eastAsia="zh-CN" w:bidi="ar"/>
              </w:rPr>
              <w:t>可持续影响指标</w:t>
            </w:r>
          </w:p>
        </w:tc>
        <w:tc>
          <w:tcPr>
            <w:tcW w:w="4954" w:type="dxa"/>
            <w:tcBorders>
              <w:top w:val="single" w:color="auto" w:sz="4" w:space="0"/>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rPr>
                <w:color w:val="666666"/>
                <w:sz w:val="21"/>
                <w:szCs w:val="21"/>
              </w:rPr>
            </w:pPr>
            <w:r>
              <w:rPr>
                <w:rFonts w:hint="eastAsia" w:ascii="宋体" w:hAnsi="宋体" w:eastAsia="宋体" w:cs="宋体"/>
                <w:i w:val="0"/>
                <w:caps w:val="0"/>
                <w:color w:val="666666"/>
                <w:spacing w:val="0"/>
                <w:kern w:val="0"/>
                <w:sz w:val="20"/>
                <w:szCs w:val="20"/>
                <w:lang w:val="en-US" w:eastAsia="zh-CN" w:bidi="ar"/>
              </w:rPr>
              <w:t>体现政策导向，长期保障工作平稳进行。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43" w:hRule="atLeast"/>
          <w:jc w:val="center"/>
        </w:trPr>
        <w:tc>
          <w:tcPr>
            <w:tcW w:w="1271" w:type="dxa"/>
            <w:vMerge w:val="continue"/>
            <w:tcBorders>
              <w:top w:val="single" w:color="auto" w:sz="8" w:space="0"/>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333333"/>
                <w:spacing w:val="0"/>
                <w:sz w:val="21"/>
                <w:szCs w:val="21"/>
              </w:rPr>
            </w:pPr>
          </w:p>
        </w:tc>
        <w:tc>
          <w:tcPr>
            <w:tcW w:w="20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color w:val="666666"/>
                <w:sz w:val="21"/>
                <w:szCs w:val="21"/>
              </w:rPr>
            </w:pPr>
            <w:r>
              <w:rPr>
                <w:rFonts w:hint="eastAsia" w:ascii="宋体" w:hAnsi="宋体" w:eastAsia="宋体" w:cs="宋体"/>
                <w:i w:val="0"/>
                <w:caps w:val="0"/>
                <w:color w:val="666666"/>
                <w:spacing w:val="0"/>
                <w:kern w:val="0"/>
                <w:sz w:val="20"/>
                <w:szCs w:val="20"/>
                <w:lang w:val="en-US" w:eastAsia="zh-CN" w:bidi="ar"/>
              </w:rPr>
              <w:t> </w:t>
            </w:r>
          </w:p>
        </w:tc>
        <w:tc>
          <w:tcPr>
            <w:tcW w:w="25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color w:val="666666"/>
                <w:sz w:val="21"/>
                <w:szCs w:val="21"/>
              </w:rPr>
            </w:pPr>
            <w:r>
              <w:rPr>
                <w:rFonts w:hint="eastAsia" w:ascii="宋体" w:hAnsi="宋体" w:eastAsia="宋体" w:cs="宋体"/>
                <w:i w:val="0"/>
                <w:caps w:val="0"/>
                <w:color w:val="666666"/>
                <w:spacing w:val="0"/>
                <w:kern w:val="0"/>
                <w:sz w:val="20"/>
                <w:szCs w:val="20"/>
                <w:lang w:val="en-US" w:eastAsia="zh-CN" w:bidi="ar"/>
              </w:rPr>
              <w:t>服务对象满意度指标</w:t>
            </w:r>
          </w:p>
        </w:tc>
        <w:tc>
          <w:tcPr>
            <w:tcW w:w="4954"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50"/>
              <w:jc w:val="left"/>
              <w:rPr>
                <w:color w:val="666666"/>
                <w:sz w:val="21"/>
                <w:szCs w:val="21"/>
              </w:rPr>
            </w:pPr>
            <w:r>
              <w:rPr>
                <w:rFonts w:hint="eastAsia" w:ascii="宋体" w:hAnsi="宋体" w:eastAsia="宋体" w:cs="宋体"/>
                <w:i w:val="0"/>
                <w:caps w:val="0"/>
                <w:color w:val="666666"/>
                <w:spacing w:val="0"/>
                <w:kern w:val="0"/>
                <w:sz w:val="20"/>
                <w:szCs w:val="20"/>
                <w:lang w:val="en-US" w:eastAsia="zh-CN" w:bidi="ar"/>
              </w:rPr>
              <w:t>通过项目的实施，力争使南岳区相关部门和服务对象对森林分局项目实施的满意度达到较高水平。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093" w:hRule="atLeast"/>
          <w:jc w:val="center"/>
        </w:trPr>
        <w:tc>
          <w:tcPr>
            <w:tcW w:w="1271"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color w:val="666666"/>
                <w:sz w:val="21"/>
                <w:szCs w:val="21"/>
              </w:rPr>
            </w:pPr>
            <w:r>
              <w:rPr>
                <w:rFonts w:hint="eastAsia" w:ascii="宋体" w:hAnsi="宋体" w:eastAsia="宋体" w:cs="宋体"/>
                <w:i w:val="0"/>
                <w:caps w:val="0"/>
                <w:color w:val="666666"/>
                <w:spacing w:val="0"/>
                <w:kern w:val="0"/>
                <w:sz w:val="20"/>
                <w:szCs w:val="20"/>
                <w:lang w:val="en-US" w:eastAsia="zh-CN" w:bidi="ar"/>
              </w:rPr>
              <w:t>其他说明的问题</w:t>
            </w:r>
          </w:p>
        </w:tc>
        <w:tc>
          <w:tcPr>
            <w:tcW w:w="9502"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center"/>
              <w:rPr>
                <w:color w:val="666666"/>
                <w:sz w:val="21"/>
                <w:szCs w:val="21"/>
              </w:rPr>
            </w:pPr>
            <w:r>
              <w:rPr>
                <w:rFonts w:hint="eastAsia" w:ascii="宋体" w:hAnsi="宋体" w:eastAsia="宋体" w:cs="宋体"/>
                <w:i w:val="0"/>
                <w:caps w:val="0"/>
                <w:color w:val="666666"/>
                <w:spacing w:val="0"/>
                <w:kern w:val="0"/>
                <w:sz w:val="20"/>
                <w:szCs w:val="2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602" w:hRule="atLeast"/>
          <w:jc w:val="center"/>
        </w:trPr>
        <w:tc>
          <w:tcPr>
            <w:tcW w:w="10773" w:type="dxa"/>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50"/>
              <w:jc w:val="left"/>
              <w:rPr>
                <w:color w:val="666666"/>
                <w:sz w:val="21"/>
                <w:szCs w:val="21"/>
              </w:rPr>
            </w:pPr>
            <w:r>
              <w:rPr>
                <w:rFonts w:hint="eastAsia" w:ascii="宋体" w:hAnsi="宋体" w:eastAsia="宋体" w:cs="宋体"/>
                <w:i w:val="0"/>
                <w:caps w:val="0"/>
                <w:color w:val="666666"/>
                <w:spacing w:val="0"/>
                <w:kern w:val="0"/>
                <w:sz w:val="20"/>
                <w:szCs w:val="20"/>
                <w:lang w:val="en-US" w:eastAsia="zh-CN" w:bidi="ar"/>
              </w:rPr>
              <w:t>填报人：戴玉笙               联系电话：5662566          填报日期：2019年5</w:t>
            </w:r>
            <w:bookmarkStart w:id="0" w:name="_GoBack"/>
            <w:bookmarkEnd w:id="0"/>
            <w:r>
              <w:rPr>
                <w:rFonts w:hint="eastAsia" w:ascii="宋体" w:hAnsi="宋体" w:eastAsia="宋体" w:cs="宋体"/>
                <w:i w:val="0"/>
                <w:caps w:val="0"/>
                <w:color w:val="666666"/>
                <w:spacing w:val="0"/>
                <w:kern w:val="0"/>
                <w:sz w:val="20"/>
                <w:szCs w:val="20"/>
                <w:lang w:val="en-US" w:eastAsia="zh-CN" w:bidi="ar"/>
              </w:rPr>
              <w:t>月14日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D3DA7"/>
    <w:rsid w:val="08512DA2"/>
    <w:rsid w:val="139926E2"/>
    <w:rsid w:val="176B1891"/>
    <w:rsid w:val="1E9B527C"/>
    <w:rsid w:val="1FCC337E"/>
    <w:rsid w:val="3DD217BE"/>
    <w:rsid w:val="4B304E5F"/>
    <w:rsid w:val="5651016E"/>
    <w:rsid w:val="5C2C553E"/>
    <w:rsid w:val="5D564F48"/>
    <w:rsid w:val="5E08632B"/>
    <w:rsid w:val="654D31C8"/>
    <w:rsid w:val="71B909C3"/>
    <w:rsid w:val="73605F9D"/>
    <w:rsid w:val="73943B2D"/>
    <w:rsid w:val="7B094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2019-06-11T02:37:48Z</dcterms:modified>
  <dc:title> 部门整体支出绩效目标申报表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