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63" w:rsidRDefault="00132263" w:rsidP="006C6538">
      <w:pPr>
        <w:spacing w:beforeLines="50"/>
        <w:jc w:val="center"/>
        <w:rPr>
          <w:rFonts w:ascii="仿宋" w:eastAsia="仿宋" w:hAnsi="仿宋" w:cs="仿宋_GB2312"/>
          <w:kern w:val="0"/>
          <w:sz w:val="32"/>
          <w:szCs w:val="32"/>
        </w:rPr>
      </w:pPr>
      <w:r>
        <w:rPr>
          <w:rFonts w:ascii="方正小标宋简体" w:eastAsia="方正小标宋简体" w:hAnsi="仿宋" w:cs="仿宋_GB2312" w:hint="eastAsia"/>
          <w:bCs/>
          <w:kern w:val="0"/>
          <w:sz w:val="44"/>
          <w:szCs w:val="44"/>
        </w:rPr>
        <w:t>部门整体支出绩效目标申报表</w:t>
      </w:r>
      <w:r>
        <w:rPr>
          <w:rFonts w:ascii="方正小标宋简体" w:eastAsia="方正小标宋简体" w:hAnsi="仿宋" w:cs="仿宋_GB2312" w:hint="eastAsia"/>
          <w:b/>
          <w:bCs/>
          <w:kern w:val="0"/>
          <w:sz w:val="44"/>
          <w:szCs w:val="44"/>
        </w:rPr>
        <w:br/>
      </w:r>
      <w:r>
        <w:rPr>
          <w:rFonts w:ascii="仿宋" w:eastAsia="仿宋" w:hAnsi="仿宋" w:cs="仿宋_GB2312" w:hint="eastAsia"/>
          <w:kern w:val="0"/>
          <w:sz w:val="32"/>
          <w:szCs w:val="32"/>
        </w:rPr>
        <w:t>（ 2019年度）</w:t>
      </w:r>
    </w:p>
    <w:p w:rsidR="00132263" w:rsidRPr="00D158AC" w:rsidRDefault="00132263" w:rsidP="00D158AC">
      <w:pPr>
        <w:spacing w:line="280" w:lineRule="exact"/>
        <w:ind w:leftChars="-200" w:left="-420"/>
        <w:rPr>
          <w:rFonts w:ascii="仿宋" w:eastAsia="仿宋" w:hAnsi="仿宋" w:cs="仿宋_GB2312"/>
          <w:kern w:val="0"/>
          <w:sz w:val="28"/>
          <w:szCs w:val="28"/>
        </w:rPr>
      </w:pPr>
      <w:r w:rsidRPr="00D158AC">
        <w:rPr>
          <w:rFonts w:ascii="仿宋" w:eastAsia="仿宋" w:hAnsi="仿宋" w:cs="仿宋_GB2312" w:hint="eastAsia"/>
          <w:kern w:val="0"/>
          <w:sz w:val="28"/>
          <w:szCs w:val="28"/>
        </w:rPr>
        <w:t>填报单位（盖章）：</w:t>
      </w:r>
      <w:r w:rsidRPr="00D158AC">
        <w:rPr>
          <w:rFonts w:ascii="仿宋" w:eastAsia="仿宋" w:hAnsi="仿宋" w:cs="仿宋_GB2312" w:hint="eastAsia"/>
          <w:kern w:val="0"/>
          <w:sz w:val="28"/>
          <w:szCs w:val="28"/>
        </w:rPr>
        <w:tab/>
        <w:t xml:space="preserve">            单位负责人（签名）：</w:t>
      </w:r>
    </w:p>
    <w:tbl>
      <w:tblPr>
        <w:tblpPr w:leftFromText="180" w:rightFromText="180" w:vertAnchor="text" w:horzAnchor="page" w:tblpXSpec="center" w:tblpY="36"/>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1418"/>
        <w:gridCol w:w="3410"/>
        <w:gridCol w:w="4003"/>
      </w:tblGrid>
      <w:tr w:rsidR="00132263" w:rsidRPr="00D158AC" w:rsidTr="00D158AC">
        <w:trPr>
          <w:trHeight w:val="421"/>
        </w:trPr>
        <w:tc>
          <w:tcPr>
            <w:tcW w:w="809"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部门名称</w:t>
            </w:r>
          </w:p>
        </w:tc>
        <w:tc>
          <w:tcPr>
            <w:tcW w:w="8831" w:type="dxa"/>
            <w:gridSpan w:val="3"/>
            <w:tcBorders>
              <w:top w:val="single" w:sz="4" w:space="0" w:color="auto"/>
              <w:left w:val="single" w:sz="4" w:space="0" w:color="auto"/>
              <w:bottom w:val="single" w:sz="4" w:space="0" w:color="auto"/>
              <w:right w:val="single" w:sz="4" w:space="0" w:color="auto"/>
            </w:tcBorders>
            <w:vAlign w:val="center"/>
          </w:tcPr>
          <w:p w:rsidR="00132263" w:rsidRPr="00D158AC" w:rsidRDefault="006108DB" w:rsidP="006108DB">
            <w:pPr>
              <w:widowControl/>
              <w:spacing w:line="280" w:lineRule="exact"/>
              <w:jc w:val="center"/>
              <w:rPr>
                <w:rFonts w:ascii="仿宋" w:eastAsia="仿宋" w:hAnsi="仿宋" w:cs="仿宋_GB2312"/>
                <w:kern w:val="0"/>
                <w:sz w:val="28"/>
                <w:szCs w:val="28"/>
              </w:rPr>
            </w:pPr>
            <w:r>
              <w:rPr>
                <w:rFonts w:ascii="仿宋" w:eastAsia="仿宋" w:hAnsi="仿宋" w:cs="仿宋_GB2312" w:hint="eastAsia"/>
                <w:kern w:val="0"/>
                <w:sz w:val="28"/>
                <w:szCs w:val="28"/>
              </w:rPr>
              <w:t>中共</w:t>
            </w:r>
            <w:r w:rsidR="00132263" w:rsidRPr="00D158AC">
              <w:rPr>
                <w:rFonts w:ascii="仿宋" w:eastAsia="仿宋" w:hAnsi="仿宋" w:cs="仿宋_GB2312" w:hint="eastAsia"/>
                <w:kern w:val="0"/>
                <w:sz w:val="28"/>
                <w:szCs w:val="28"/>
              </w:rPr>
              <w:t>南岳区纪</w:t>
            </w:r>
            <w:r>
              <w:rPr>
                <w:rFonts w:ascii="仿宋" w:eastAsia="仿宋" w:hAnsi="仿宋" w:cs="仿宋_GB2312" w:hint="eastAsia"/>
                <w:kern w:val="0"/>
                <w:sz w:val="28"/>
                <w:szCs w:val="28"/>
              </w:rPr>
              <w:t>律检查</w:t>
            </w:r>
            <w:r w:rsidR="00132263" w:rsidRPr="00D158AC">
              <w:rPr>
                <w:rFonts w:ascii="仿宋" w:eastAsia="仿宋" w:hAnsi="仿宋" w:cs="仿宋_GB2312" w:hint="eastAsia"/>
                <w:kern w:val="0"/>
                <w:sz w:val="28"/>
                <w:szCs w:val="28"/>
              </w:rPr>
              <w:t>委</w:t>
            </w:r>
            <w:r>
              <w:rPr>
                <w:rFonts w:ascii="仿宋" w:eastAsia="仿宋" w:hAnsi="仿宋" w:cs="仿宋_GB2312" w:hint="eastAsia"/>
                <w:kern w:val="0"/>
                <w:sz w:val="28"/>
                <w:szCs w:val="28"/>
              </w:rPr>
              <w:t>员会</w:t>
            </w:r>
          </w:p>
        </w:tc>
      </w:tr>
      <w:tr w:rsidR="00132263" w:rsidRPr="00D158AC" w:rsidTr="00D158AC">
        <w:trPr>
          <w:trHeight w:val="50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年度预算申请</w:t>
            </w:r>
            <w:r w:rsidRPr="00D158AC">
              <w:rPr>
                <w:rFonts w:ascii="仿宋" w:eastAsia="仿宋" w:hAnsi="仿宋" w:cs="仿宋_GB2312" w:hint="eastAsia"/>
                <w:b/>
                <w:bCs/>
                <w:kern w:val="0"/>
                <w:sz w:val="28"/>
                <w:szCs w:val="28"/>
              </w:rPr>
              <w:br/>
              <w:t>（万元）</w:t>
            </w:r>
          </w:p>
        </w:tc>
        <w:tc>
          <w:tcPr>
            <w:tcW w:w="8831" w:type="dxa"/>
            <w:gridSpan w:val="3"/>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资金总额：</w:t>
            </w:r>
            <w:r w:rsidR="00D158AC" w:rsidRPr="00D158AC">
              <w:rPr>
                <w:rFonts w:ascii="仿宋" w:eastAsia="仿宋" w:hAnsi="仿宋" w:cs="仿宋_GB2312" w:hint="eastAsia"/>
                <w:kern w:val="0"/>
                <w:sz w:val="28"/>
                <w:szCs w:val="28"/>
              </w:rPr>
              <w:t>615.73万元</w:t>
            </w:r>
          </w:p>
        </w:tc>
      </w:tr>
      <w:tr w:rsidR="00132263" w:rsidRPr="00D158AC" w:rsidTr="00D158AC">
        <w:trPr>
          <w:trHeight w:val="409"/>
        </w:trPr>
        <w:tc>
          <w:tcPr>
            <w:tcW w:w="809" w:type="dxa"/>
            <w:vMerge/>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b/>
                <w:bCs/>
                <w:kern w:val="0"/>
                <w:sz w:val="28"/>
                <w:szCs w:val="28"/>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按收入性质分</w:t>
            </w:r>
          </w:p>
        </w:tc>
        <w:tc>
          <w:tcPr>
            <w:tcW w:w="4003"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按支出性质分</w:t>
            </w:r>
          </w:p>
        </w:tc>
      </w:tr>
      <w:tr w:rsidR="00132263" w:rsidRPr="00D158AC" w:rsidTr="00D158AC">
        <w:trPr>
          <w:trHeight w:val="1518"/>
        </w:trPr>
        <w:tc>
          <w:tcPr>
            <w:tcW w:w="809" w:type="dxa"/>
            <w:vMerge/>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b/>
                <w:bCs/>
                <w:kern w:val="0"/>
                <w:sz w:val="28"/>
                <w:szCs w:val="28"/>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其中：公共财政拨款：</w:t>
            </w:r>
            <w:r w:rsidR="00D158AC" w:rsidRPr="00D158AC">
              <w:rPr>
                <w:rFonts w:ascii="仿宋" w:eastAsia="仿宋" w:hAnsi="仿宋" w:cs="仿宋_GB2312" w:hint="eastAsia"/>
                <w:kern w:val="0"/>
                <w:sz w:val="28"/>
                <w:szCs w:val="28"/>
              </w:rPr>
              <w:t>615.73万元</w:t>
            </w:r>
          </w:p>
          <w:p w:rsidR="00132263" w:rsidRPr="00D158AC" w:rsidRDefault="00132263" w:rsidP="00D158AC">
            <w:pPr>
              <w:widowControl/>
              <w:spacing w:line="280" w:lineRule="exact"/>
              <w:ind w:firstLineChars="300" w:firstLine="840"/>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政府性基金拨款：</w:t>
            </w:r>
          </w:p>
          <w:p w:rsidR="00132263" w:rsidRPr="00D158AC" w:rsidRDefault="00132263" w:rsidP="00D158AC">
            <w:pPr>
              <w:widowControl/>
              <w:spacing w:line="280" w:lineRule="exact"/>
              <w:ind w:firstLineChars="300" w:firstLine="840"/>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纳入专户管理的非税收入拨款：</w:t>
            </w:r>
          </w:p>
          <w:p w:rsidR="00132263" w:rsidRPr="00D158AC" w:rsidRDefault="00132263" w:rsidP="00D158AC">
            <w:pPr>
              <w:spacing w:line="280" w:lineRule="exact"/>
              <w:ind w:firstLineChars="300" w:firstLine="840"/>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其他资金：</w:t>
            </w:r>
          </w:p>
        </w:tc>
        <w:tc>
          <w:tcPr>
            <w:tcW w:w="4003"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其中：基本支出：</w:t>
            </w:r>
            <w:r w:rsidR="00D158AC" w:rsidRPr="00D158AC">
              <w:rPr>
                <w:rFonts w:ascii="仿宋" w:eastAsia="仿宋" w:hAnsi="仿宋" w:cs="仿宋_GB2312" w:hint="eastAsia"/>
                <w:kern w:val="0"/>
                <w:sz w:val="28"/>
                <w:szCs w:val="28"/>
              </w:rPr>
              <w:t>442.31万元</w:t>
            </w:r>
          </w:p>
          <w:p w:rsidR="00132263" w:rsidRPr="00D158AC" w:rsidRDefault="00132263" w:rsidP="00D158AC">
            <w:pPr>
              <w:widowControl/>
              <w:spacing w:line="280" w:lineRule="exact"/>
              <w:ind w:firstLineChars="300" w:firstLine="840"/>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项目支出：</w:t>
            </w:r>
            <w:r w:rsidR="00D158AC" w:rsidRPr="00D158AC">
              <w:rPr>
                <w:rFonts w:ascii="仿宋" w:eastAsia="仿宋" w:hAnsi="仿宋" w:cs="仿宋_GB2312" w:hint="eastAsia"/>
                <w:kern w:val="0"/>
                <w:sz w:val="28"/>
                <w:szCs w:val="28"/>
              </w:rPr>
              <w:t>173.42万元</w:t>
            </w:r>
          </w:p>
          <w:p w:rsidR="00132263" w:rsidRPr="00D158AC" w:rsidRDefault="00132263" w:rsidP="00D158AC">
            <w:pPr>
              <w:widowControl/>
              <w:spacing w:line="280" w:lineRule="exact"/>
              <w:jc w:val="left"/>
              <w:rPr>
                <w:rFonts w:ascii="仿宋" w:eastAsia="仿宋" w:hAnsi="仿宋" w:cs="仿宋_GB2312"/>
                <w:kern w:val="0"/>
                <w:sz w:val="28"/>
                <w:szCs w:val="28"/>
              </w:rPr>
            </w:pPr>
          </w:p>
          <w:p w:rsidR="00132263" w:rsidRPr="00D158AC" w:rsidRDefault="00132263" w:rsidP="00D158AC">
            <w:pPr>
              <w:spacing w:line="280" w:lineRule="exact"/>
              <w:jc w:val="left"/>
              <w:rPr>
                <w:rFonts w:ascii="仿宋" w:eastAsia="仿宋" w:hAnsi="仿宋" w:cs="仿宋_GB2312"/>
                <w:kern w:val="0"/>
                <w:sz w:val="28"/>
                <w:szCs w:val="28"/>
              </w:rPr>
            </w:pPr>
            <w:r w:rsidRPr="00D158AC">
              <w:rPr>
                <w:rFonts w:ascii="仿宋" w:eastAsia="仿宋" w:hAnsi="仿宋" w:cs="仿宋_GB2312" w:hint="eastAsia"/>
                <w:kern w:val="0"/>
                <w:sz w:val="28"/>
                <w:szCs w:val="28"/>
              </w:rPr>
              <w:t xml:space="preserve">      </w:t>
            </w:r>
          </w:p>
        </w:tc>
      </w:tr>
      <w:tr w:rsidR="00132263" w:rsidRPr="00D158AC" w:rsidTr="00D158AC">
        <w:trPr>
          <w:trHeight w:val="2613"/>
        </w:trPr>
        <w:tc>
          <w:tcPr>
            <w:tcW w:w="809"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部门职能职责概述</w:t>
            </w:r>
          </w:p>
        </w:tc>
        <w:tc>
          <w:tcPr>
            <w:tcW w:w="8831" w:type="dxa"/>
            <w:gridSpan w:val="3"/>
            <w:tcBorders>
              <w:top w:val="single" w:sz="4" w:space="0" w:color="auto"/>
              <w:left w:val="single" w:sz="4" w:space="0" w:color="auto"/>
              <w:bottom w:val="single" w:sz="4" w:space="0" w:color="auto"/>
              <w:right w:val="single" w:sz="4" w:space="0" w:color="auto"/>
            </w:tcBorders>
            <w:vAlign w:val="center"/>
          </w:tcPr>
          <w:p w:rsidR="00D158AC" w:rsidRPr="00D158AC" w:rsidRDefault="00D158AC" w:rsidP="009F49E9">
            <w:pPr>
              <w:shd w:val="clear" w:color="auto" w:fill="FFFFFF"/>
              <w:spacing w:line="460" w:lineRule="exact"/>
              <w:ind w:firstLineChars="196" w:firstLine="549"/>
              <w:rPr>
                <w:rFonts w:ascii="仿宋" w:eastAsia="仿宋" w:hAnsi="仿宋"/>
                <w:color w:val="333333"/>
                <w:sz w:val="28"/>
                <w:szCs w:val="28"/>
              </w:rPr>
            </w:pPr>
            <w:r w:rsidRPr="00D158AC">
              <w:rPr>
                <w:rFonts w:ascii="仿宋" w:eastAsia="仿宋" w:hAnsi="仿宋" w:hint="eastAsia"/>
                <w:color w:val="333333"/>
                <w:sz w:val="28"/>
                <w:szCs w:val="28"/>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132263" w:rsidRPr="00D158AC" w:rsidRDefault="00D158AC" w:rsidP="009F49E9">
            <w:pPr>
              <w:shd w:val="clear" w:color="auto" w:fill="FFFFFF"/>
              <w:spacing w:line="460" w:lineRule="exact"/>
              <w:ind w:firstLineChars="196" w:firstLine="549"/>
              <w:rPr>
                <w:rFonts w:ascii="仿宋" w:eastAsia="仿宋" w:hAnsi="仿宋"/>
                <w:color w:val="333333"/>
                <w:sz w:val="28"/>
                <w:szCs w:val="28"/>
              </w:rPr>
            </w:pPr>
            <w:r w:rsidRPr="00D158AC">
              <w:rPr>
                <w:rFonts w:ascii="仿宋" w:eastAsia="仿宋" w:hAnsi="仿宋" w:hint="eastAsia"/>
                <w:color w:val="333333"/>
                <w:sz w:val="28"/>
                <w:szCs w:val="28"/>
              </w:rPr>
              <w:t>监察委员会主要职责为：维护宪法和法律法规权威；依法监察公职人员行使公权力情况，调查职务违法和职务犯罪；开展廉政建设和反腐败工作。履行监督、调查、处置职责，按照管理权限，对本地区所有行使公权力的公职人员实施监察。监督：对公职人员开展廉政教育，对其依法履职、秉公用权、廉洁从政从业及道德操守情况进行监督检查。调查：对涉嫌贪污贿赂、滥用职权、玩忽职守、权力寻租、利益输送、徇私舞弊以及浪费国家资财等职务违法和职务犯罪进行调查。处置：依据相关法律对违法公职人员作出政务处分决定；对履行职责不力，失职失责的领导人员进行问责；对涉嫌职务犯罪的将调查结果移送检察机关依法提起公诉；对在行使职权中存在的问题提出监察建议。</w:t>
            </w:r>
          </w:p>
        </w:tc>
      </w:tr>
      <w:tr w:rsidR="00132263" w:rsidRPr="00D158AC" w:rsidTr="00D158AC">
        <w:trPr>
          <w:trHeight w:val="2322"/>
        </w:trPr>
        <w:tc>
          <w:tcPr>
            <w:tcW w:w="809"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lastRenderedPageBreak/>
              <w:t>整体绩效目标</w:t>
            </w:r>
          </w:p>
        </w:tc>
        <w:tc>
          <w:tcPr>
            <w:tcW w:w="8831" w:type="dxa"/>
            <w:gridSpan w:val="3"/>
            <w:tcBorders>
              <w:top w:val="single" w:sz="4" w:space="0" w:color="auto"/>
              <w:left w:val="single" w:sz="4" w:space="0" w:color="auto"/>
              <w:bottom w:val="single" w:sz="4" w:space="0" w:color="auto"/>
              <w:right w:val="single" w:sz="4" w:space="0" w:color="auto"/>
            </w:tcBorders>
            <w:vAlign w:val="center"/>
          </w:tcPr>
          <w:p w:rsidR="009F49E9" w:rsidRPr="009F49E9" w:rsidRDefault="009F49E9" w:rsidP="009F49E9">
            <w:pPr>
              <w:widowControl/>
              <w:spacing w:line="390" w:lineRule="atLeast"/>
              <w:ind w:firstLineChars="238" w:firstLine="666"/>
              <w:jc w:val="left"/>
              <w:rPr>
                <w:rFonts w:ascii="仿宋" w:eastAsia="仿宋" w:hAnsi="仿宋" w:cs="宋体"/>
                <w:color w:val="414141"/>
                <w:kern w:val="0"/>
                <w:sz w:val="28"/>
                <w:szCs w:val="28"/>
              </w:rPr>
            </w:pPr>
            <w:r w:rsidRPr="009F49E9">
              <w:rPr>
                <w:rFonts w:ascii="仿宋" w:eastAsia="仿宋" w:hAnsi="仿宋" w:cs="宋体" w:hint="eastAsia"/>
                <w:color w:val="414141"/>
                <w:kern w:val="0"/>
                <w:sz w:val="28"/>
                <w:szCs w:val="28"/>
              </w:rPr>
              <w:t>1、持续深入开展党章和廉洁自律准则、党纪处分条例、党内监督条例、问责条例等党规党纪的宣传教育，实现党员干部全覆盖。</w:t>
            </w:r>
          </w:p>
          <w:p w:rsidR="009F49E9" w:rsidRPr="009F49E9" w:rsidRDefault="009F49E9" w:rsidP="009F49E9">
            <w:pPr>
              <w:widowControl/>
              <w:spacing w:line="390" w:lineRule="atLeast"/>
              <w:ind w:firstLineChars="238" w:firstLine="666"/>
              <w:jc w:val="left"/>
              <w:rPr>
                <w:rFonts w:ascii="仿宋" w:eastAsia="仿宋" w:hAnsi="仿宋" w:cs="宋体"/>
                <w:color w:val="414141"/>
                <w:kern w:val="0"/>
                <w:sz w:val="28"/>
                <w:szCs w:val="28"/>
              </w:rPr>
            </w:pPr>
            <w:r w:rsidRPr="009F49E9">
              <w:rPr>
                <w:rFonts w:ascii="仿宋" w:eastAsia="仿宋" w:hAnsi="仿宋" w:cs="宋体" w:hint="eastAsia"/>
                <w:color w:val="414141"/>
                <w:kern w:val="0"/>
                <w:sz w:val="28"/>
                <w:szCs w:val="28"/>
              </w:rPr>
              <w:t>2、加强和改进履行主体责任制检查考核等工作。</w:t>
            </w:r>
          </w:p>
          <w:p w:rsidR="009F49E9" w:rsidRPr="009F49E9" w:rsidRDefault="009F49E9" w:rsidP="009F49E9">
            <w:pPr>
              <w:widowControl/>
              <w:spacing w:line="390" w:lineRule="atLeast"/>
              <w:ind w:firstLineChars="238" w:firstLine="666"/>
              <w:jc w:val="left"/>
              <w:rPr>
                <w:rFonts w:ascii="仿宋" w:eastAsia="仿宋" w:hAnsi="仿宋"/>
                <w:color w:val="414141"/>
                <w:sz w:val="28"/>
                <w:szCs w:val="28"/>
              </w:rPr>
            </w:pPr>
            <w:r w:rsidRPr="009F49E9">
              <w:rPr>
                <w:rFonts w:ascii="仿宋" w:eastAsia="仿宋" w:hAnsi="仿宋" w:cs="宋体" w:hint="eastAsia"/>
                <w:color w:val="414141"/>
                <w:kern w:val="0"/>
                <w:sz w:val="28"/>
                <w:szCs w:val="28"/>
              </w:rPr>
              <w:t>3、</w:t>
            </w:r>
            <w:r w:rsidRPr="009F49E9">
              <w:rPr>
                <w:rFonts w:ascii="仿宋" w:eastAsia="仿宋" w:hAnsi="仿宋" w:hint="eastAsia"/>
                <w:color w:val="414141"/>
                <w:sz w:val="28"/>
                <w:szCs w:val="28"/>
              </w:rPr>
              <w:t>坚决有力惩治腐败；科学有效预防腐败。</w:t>
            </w:r>
          </w:p>
          <w:p w:rsidR="009F49E9" w:rsidRPr="009F49E9" w:rsidRDefault="009F49E9" w:rsidP="009F49E9">
            <w:pPr>
              <w:widowControl/>
              <w:spacing w:line="390" w:lineRule="atLeast"/>
              <w:ind w:firstLineChars="238" w:firstLine="666"/>
              <w:jc w:val="left"/>
              <w:rPr>
                <w:rFonts w:ascii="仿宋" w:eastAsia="仿宋" w:hAnsi="仿宋" w:cs="宋体"/>
                <w:color w:val="414141"/>
                <w:kern w:val="0"/>
                <w:sz w:val="28"/>
                <w:szCs w:val="28"/>
              </w:rPr>
            </w:pPr>
            <w:r w:rsidRPr="009F49E9">
              <w:rPr>
                <w:rFonts w:ascii="仿宋" w:eastAsia="仿宋" w:hAnsi="仿宋" w:cs="宋体" w:hint="eastAsia"/>
                <w:color w:val="414141"/>
                <w:kern w:val="0"/>
                <w:sz w:val="28"/>
                <w:szCs w:val="28"/>
              </w:rPr>
              <w:t>4、协助区委加强党委对党风廉政建设和反腐败工作的统一领导。</w:t>
            </w:r>
          </w:p>
          <w:p w:rsidR="00132263" w:rsidRPr="009F49E9" w:rsidRDefault="00132263" w:rsidP="00D158AC">
            <w:pPr>
              <w:widowControl/>
              <w:spacing w:line="280" w:lineRule="exact"/>
              <w:jc w:val="left"/>
              <w:rPr>
                <w:rFonts w:ascii="仿宋" w:eastAsia="仿宋" w:hAnsi="仿宋" w:cs="仿宋_GB2312"/>
                <w:kern w:val="0"/>
                <w:sz w:val="28"/>
                <w:szCs w:val="28"/>
              </w:rPr>
            </w:pPr>
          </w:p>
        </w:tc>
      </w:tr>
      <w:tr w:rsidR="00132263" w:rsidRPr="00D158AC" w:rsidTr="00D158AC">
        <w:trPr>
          <w:trHeight w:val="2171"/>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部门整体支出</w:t>
            </w:r>
          </w:p>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年度绩效指标</w:t>
            </w:r>
          </w:p>
        </w:tc>
        <w:tc>
          <w:tcPr>
            <w:tcW w:w="1418"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产出指标</w:t>
            </w:r>
          </w:p>
        </w:tc>
        <w:tc>
          <w:tcPr>
            <w:tcW w:w="7413" w:type="dxa"/>
            <w:gridSpan w:val="2"/>
            <w:tcBorders>
              <w:top w:val="single" w:sz="4" w:space="0" w:color="auto"/>
              <w:left w:val="single" w:sz="4" w:space="0" w:color="auto"/>
              <w:bottom w:val="single" w:sz="4" w:space="0" w:color="auto"/>
              <w:right w:val="single" w:sz="4" w:space="0" w:color="auto"/>
            </w:tcBorders>
            <w:vAlign w:val="center"/>
          </w:tcPr>
          <w:p w:rsidR="00132263" w:rsidRPr="009F49E9" w:rsidRDefault="00132263" w:rsidP="006C6538">
            <w:pPr>
              <w:spacing w:line="400" w:lineRule="exact"/>
              <w:ind w:firstLineChars="200" w:firstLine="560"/>
              <w:rPr>
                <w:rFonts w:ascii="仿宋" w:eastAsia="仿宋" w:hAnsi="仿宋" w:cs="仿宋_GB2312"/>
                <w:kern w:val="0"/>
                <w:sz w:val="28"/>
                <w:szCs w:val="28"/>
              </w:rPr>
            </w:pPr>
            <w:r w:rsidRPr="009F49E9">
              <w:rPr>
                <w:rFonts w:ascii="仿宋" w:eastAsia="仿宋" w:hAnsi="仿宋" w:cs="仿宋_GB2312" w:hint="eastAsia"/>
                <w:kern w:val="0"/>
                <w:sz w:val="28"/>
                <w:szCs w:val="28"/>
              </w:rPr>
              <w:t>指标1：</w:t>
            </w:r>
            <w:r w:rsidR="009F49E9" w:rsidRPr="009F49E9">
              <w:rPr>
                <w:rFonts w:ascii="仿宋" w:eastAsia="仿宋" w:hAnsi="仿宋" w:cs="宋体" w:hint="eastAsia"/>
                <w:kern w:val="0"/>
                <w:sz w:val="28"/>
                <w:szCs w:val="28"/>
              </w:rPr>
              <w:t>保障纪委监委在职人员36人、离退休人员6人的正常办公、生活秩序。</w:t>
            </w:r>
          </w:p>
          <w:p w:rsidR="00132263" w:rsidRPr="009F49E9" w:rsidRDefault="00132263" w:rsidP="006C6538">
            <w:pPr>
              <w:spacing w:line="400" w:lineRule="exact"/>
              <w:ind w:firstLineChars="200" w:firstLine="560"/>
              <w:rPr>
                <w:rFonts w:ascii="仿宋" w:eastAsia="仿宋" w:hAnsi="仿宋" w:cs="仿宋_GB2312"/>
                <w:kern w:val="0"/>
                <w:sz w:val="28"/>
                <w:szCs w:val="28"/>
              </w:rPr>
            </w:pPr>
            <w:r w:rsidRPr="009F49E9">
              <w:rPr>
                <w:rFonts w:ascii="仿宋" w:eastAsia="仿宋" w:hAnsi="仿宋" w:cs="仿宋_GB2312" w:hint="eastAsia"/>
                <w:kern w:val="0"/>
                <w:sz w:val="28"/>
                <w:szCs w:val="28"/>
              </w:rPr>
              <w:t>指标2：</w:t>
            </w:r>
            <w:r w:rsidR="009F49E9" w:rsidRPr="009F49E9">
              <w:rPr>
                <w:rFonts w:ascii="仿宋" w:eastAsia="仿宋" w:hAnsi="仿宋" w:cs="宋体" w:hint="eastAsia"/>
                <w:kern w:val="0"/>
                <w:sz w:val="28"/>
                <w:szCs w:val="28"/>
              </w:rPr>
              <w:t>基本满足在职人员和离退休的正常办公、生活要求。</w:t>
            </w:r>
          </w:p>
          <w:p w:rsidR="00132263" w:rsidRDefault="00132263" w:rsidP="006C6538">
            <w:pPr>
              <w:spacing w:line="400" w:lineRule="exact"/>
              <w:ind w:firstLineChars="200" w:firstLine="560"/>
              <w:rPr>
                <w:rFonts w:ascii="仿宋" w:eastAsia="仿宋" w:hAnsi="仿宋" w:cs="宋体"/>
                <w:kern w:val="0"/>
                <w:sz w:val="28"/>
                <w:szCs w:val="28"/>
              </w:rPr>
            </w:pPr>
            <w:r w:rsidRPr="009F49E9">
              <w:rPr>
                <w:rFonts w:ascii="仿宋" w:eastAsia="仿宋" w:hAnsi="仿宋" w:cs="仿宋_GB2312" w:hint="eastAsia"/>
                <w:kern w:val="0"/>
                <w:sz w:val="28"/>
                <w:szCs w:val="28"/>
              </w:rPr>
              <w:t>指标3：</w:t>
            </w:r>
            <w:r w:rsidR="009F49E9" w:rsidRPr="009F49E9">
              <w:rPr>
                <w:rFonts w:ascii="仿宋" w:eastAsia="仿宋" w:hAnsi="仿宋" w:cs="宋体" w:hint="eastAsia"/>
                <w:kern w:val="0"/>
                <w:sz w:val="28"/>
                <w:szCs w:val="28"/>
              </w:rPr>
              <w:t>在2019年度完成各项资金支出进度要求，保障纪委监委各项工作顺利开展、工资薪金按时发放。</w:t>
            </w:r>
          </w:p>
          <w:p w:rsidR="009F49E9" w:rsidRPr="00B7266F" w:rsidRDefault="009F49E9" w:rsidP="006C6538">
            <w:pPr>
              <w:spacing w:line="400" w:lineRule="exact"/>
              <w:ind w:firstLineChars="200" w:firstLine="560"/>
              <w:rPr>
                <w:rFonts w:ascii="仿宋" w:eastAsia="仿宋" w:hAnsi="仿宋" w:cs="宋体"/>
                <w:kern w:val="0"/>
                <w:sz w:val="28"/>
                <w:szCs w:val="28"/>
              </w:rPr>
            </w:pPr>
            <w:r w:rsidRPr="00B7266F">
              <w:rPr>
                <w:rFonts w:ascii="仿宋" w:eastAsia="仿宋" w:hAnsi="仿宋" w:cs="仿宋_GB2312" w:hint="eastAsia"/>
                <w:kern w:val="0"/>
                <w:sz w:val="28"/>
                <w:szCs w:val="28"/>
              </w:rPr>
              <w:t>指标4：</w:t>
            </w:r>
            <w:r w:rsidR="00B7266F" w:rsidRPr="00B7266F">
              <w:rPr>
                <w:rFonts w:ascii="仿宋" w:eastAsia="仿宋" w:hAnsi="仿宋" w:cs="宋体" w:hint="eastAsia"/>
                <w:kern w:val="0"/>
                <w:sz w:val="28"/>
                <w:szCs w:val="28"/>
              </w:rPr>
              <w:t>立:55</w:t>
            </w:r>
            <w:r w:rsidRPr="00B7266F">
              <w:rPr>
                <w:rFonts w:ascii="仿宋" w:eastAsia="仿宋" w:hAnsi="仿宋" w:cs="宋体" w:hint="eastAsia"/>
                <w:kern w:val="0"/>
                <w:sz w:val="28"/>
                <w:szCs w:val="28"/>
              </w:rPr>
              <w:t>件，办结</w:t>
            </w:r>
            <w:r w:rsidR="00B7266F" w:rsidRPr="00B7266F">
              <w:rPr>
                <w:rFonts w:ascii="仿宋" w:eastAsia="仿宋" w:hAnsi="仿宋" w:cs="宋体" w:hint="eastAsia"/>
                <w:kern w:val="0"/>
                <w:sz w:val="28"/>
                <w:szCs w:val="28"/>
              </w:rPr>
              <w:t>55</w:t>
            </w:r>
            <w:r w:rsidRPr="00B7266F">
              <w:rPr>
                <w:rFonts w:ascii="仿宋" w:eastAsia="仿宋" w:hAnsi="仿宋" w:cs="宋体" w:hint="eastAsia"/>
                <w:kern w:val="0"/>
                <w:sz w:val="28"/>
                <w:szCs w:val="28"/>
              </w:rPr>
              <w:t>件。</w:t>
            </w:r>
          </w:p>
          <w:p w:rsidR="009F49E9" w:rsidRPr="009F49E9" w:rsidRDefault="009F49E9" w:rsidP="006C6538">
            <w:pPr>
              <w:spacing w:line="400" w:lineRule="exact"/>
              <w:rPr>
                <w:rFonts w:ascii="仿宋" w:eastAsia="仿宋" w:hAnsi="仿宋" w:cs="仿宋_GB2312"/>
                <w:kern w:val="0"/>
                <w:sz w:val="28"/>
                <w:szCs w:val="28"/>
              </w:rPr>
            </w:pPr>
          </w:p>
        </w:tc>
      </w:tr>
      <w:tr w:rsidR="00132263" w:rsidRPr="00D158AC" w:rsidTr="00D158AC">
        <w:trPr>
          <w:trHeight w:val="1715"/>
        </w:trPr>
        <w:tc>
          <w:tcPr>
            <w:tcW w:w="809" w:type="dxa"/>
            <w:vMerge/>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效益指标</w:t>
            </w:r>
          </w:p>
        </w:tc>
        <w:tc>
          <w:tcPr>
            <w:tcW w:w="7413" w:type="dxa"/>
            <w:gridSpan w:val="2"/>
            <w:tcBorders>
              <w:top w:val="single" w:sz="4" w:space="0" w:color="auto"/>
              <w:left w:val="single" w:sz="4" w:space="0" w:color="auto"/>
              <w:bottom w:val="single" w:sz="4" w:space="0" w:color="auto"/>
              <w:right w:val="single" w:sz="4" w:space="0" w:color="auto"/>
            </w:tcBorders>
            <w:vAlign w:val="center"/>
          </w:tcPr>
          <w:p w:rsidR="00132263" w:rsidRPr="009F49E9" w:rsidRDefault="00132263" w:rsidP="006C6538">
            <w:pPr>
              <w:spacing w:line="400" w:lineRule="exact"/>
              <w:rPr>
                <w:rFonts w:ascii="仿宋" w:eastAsia="仿宋" w:hAnsi="仿宋" w:cs="仿宋_GB2312"/>
                <w:kern w:val="0"/>
                <w:sz w:val="28"/>
                <w:szCs w:val="28"/>
              </w:rPr>
            </w:pPr>
            <w:r w:rsidRPr="00D158AC">
              <w:rPr>
                <w:rFonts w:ascii="仿宋" w:eastAsia="仿宋" w:hAnsi="仿宋" w:cs="仿宋_GB2312" w:hint="eastAsia"/>
                <w:kern w:val="0"/>
                <w:sz w:val="28"/>
                <w:szCs w:val="28"/>
              </w:rPr>
              <w:t>指标1：</w:t>
            </w:r>
            <w:r w:rsidR="009F49E9" w:rsidRPr="009F49E9">
              <w:rPr>
                <w:rFonts w:ascii="仿宋" w:eastAsia="仿宋" w:hAnsi="仿宋" w:cs="宋体" w:hint="eastAsia"/>
                <w:kern w:val="0"/>
                <w:sz w:val="28"/>
                <w:szCs w:val="28"/>
              </w:rPr>
              <w:t>保持惩治腐败高压态势。</w:t>
            </w:r>
          </w:p>
          <w:p w:rsidR="00132263" w:rsidRPr="009F49E9" w:rsidRDefault="00132263" w:rsidP="006C6538">
            <w:pPr>
              <w:spacing w:line="400" w:lineRule="exact"/>
              <w:rPr>
                <w:rFonts w:ascii="仿宋" w:eastAsia="仿宋" w:hAnsi="仿宋" w:cs="仿宋_GB2312"/>
                <w:kern w:val="0"/>
                <w:sz w:val="28"/>
                <w:szCs w:val="28"/>
              </w:rPr>
            </w:pPr>
            <w:r w:rsidRPr="009F49E9">
              <w:rPr>
                <w:rFonts w:ascii="仿宋" w:eastAsia="仿宋" w:hAnsi="仿宋" w:cs="仿宋_GB2312" w:hint="eastAsia"/>
                <w:kern w:val="0"/>
                <w:sz w:val="28"/>
                <w:szCs w:val="28"/>
              </w:rPr>
              <w:t>指标2：</w:t>
            </w:r>
            <w:r w:rsidR="009F49E9" w:rsidRPr="009F49E9">
              <w:rPr>
                <w:rFonts w:ascii="仿宋" w:eastAsia="仿宋" w:hAnsi="仿宋" w:cs="宋体" w:hint="eastAsia"/>
                <w:kern w:val="0"/>
                <w:sz w:val="28"/>
                <w:szCs w:val="28"/>
              </w:rPr>
              <w:t>形成不敢腐、不能腐、不想腐的有效机制。</w:t>
            </w:r>
          </w:p>
          <w:p w:rsidR="00132263" w:rsidRPr="00D158AC" w:rsidRDefault="00132263" w:rsidP="006C6538">
            <w:pPr>
              <w:widowControl/>
              <w:spacing w:line="400" w:lineRule="exact"/>
              <w:rPr>
                <w:rFonts w:ascii="仿宋" w:eastAsia="仿宋" w:hAnsi="仿宋" w:cs="仿宋_GB2312"/>
                <w:kern w:val="0"/>
                <w:sz w:val="28"/>
                <w:szCs w:val="28"/>
              </w:rPr>
            </w:pPr>
          </w:p>
        </w:tc>
      </w:tr>
      <w:tr w:rsidR="00132263" w:rsidRPr="00D158AC" w:rsidTr="00D158AC">
        <w:trPr>
          <w:trHeight w:val="1540"/>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b/>
                <w:bCs/>
                <w:kern w:val="0"/>
                <w:sz w:val="28"/>
                <w:szCs w:val="28"/>
              </w:rPr>
            </w:pPr>
            <w:r w:rsidRPr="00D158AC">
              <w:rPr>
                <w:rFonts w:ascii="仿宋" w:eastAsia="仿宋" w:hAnsi="仿宋" w:cs="仿宋_GB2312" w:hint="eastAsia"/>
                <w:b/>
                <w:bCs/>
                <w:kern w:val="0"/>
                <w:sz w:val="28"/>
                <w:szCs w:val="28"/>
              </w:rPr>
              <w:t>财政部门审核意见</w:t>
            </w:r>
          </w:p>
        </w:tc>
        <w:tc>
          <w:tcPr>
            <w:tcW w:w="1418"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预算管理股室审核意见</w:t>
            </w:r>
          </w:p>
        </w:tc>
        <w:tc>
          <w:tcPr>
            <w:tcW w:w="7413" w:type="dxa"/>
            <w:gridSpan w:val="2"/>
            <w:tcBorders>
              <w:top w:val="single" w:sz="4" w:space="0" w:color="auto"/>
              <w:left w:val="single" w:sz="4" w:space="0" w:color="auto"/>
              <w:bottom w:val="single" w:sz="4" w:space="0" w:color="auto"/>
              <w:right w:val="single" w:sz="4" w:space="0" w:color="auto"/>
            </w:tcBorders>
            <w:vAlign w:val="bottom"/>
          </w:tcPr>
          <w:p w:rsidR="00B7266F" w:rsidRDefault="00B7266F" w:rsidP="00D158AC">
            <w:pPr>
              <w:spacing w:line="280" w:lineRule="exact"/>
              <w:jc w:val="right"/>
              <w:rPr>
                <w:rFonts w:ascii="仿宋" w:eastAsia="仿宋" w:hAnsi="仿宋" w:cs="仿宋_GB2312"/>
                <w:kern w:val="0"/>
                <w:sz w:val="28"/>
                <w:szCs w:val="28"/>
              </w:rPr>
            </w:pPr>
          </w:p>
          <w:p w:rsidR="00132263" w:rsidRPr="00D158AC" w:rsidRDefault="00132263" w:rsidP="00D158AC">
            <w:pPr>
              <w:spacing w:line="280" w:lineRule="exact"/>
              <w:jc w:val="right"/>
              <w:rPr>
                <w:rFonts w:ascii="仿宋" w:eastAsia="仿宋" w:hAnsi="仿宋" w:cs="仿宋_GB2312"/>
                <w:kern w:val="0"/>
                <w:sz w:val="28"/>
                <w:szCs w:val="28"/>
              </w:rPr>
            </w:pPr>
            <w:r w:rsidRPr="00D158AC">
              <w:rPr>
                <w:rFonts w:ascii="仿宋" w:eastAsia="仿宋" w:hAnsi="仿宋" w:cs="仿宋_GB2312" w:hint="eastAsia"/>
                <w:kern w:val="0"/>
                <w:sz w:val="28"/>
                <w:szCs w:val="28"/>
              </w:rPr>
              <w:t>审核部门（签章）         年     月     日</w:t>
            </w:r>
          </w:p>
        </w:tc>
      </w:tr>
      <w:tr w:rsidR="00132263" w:rsidRPr="00D158AC" w:rsidTr="00D158AC">
        <w:trPr>
          <w:trHeight w:val="1858"/>
        </w:trPr>
        <w:tc>
          <w:tcPr>
            <w:tcW w:w="809" w:type="dxa"/>
            <w:vMerge/>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left"/>
              <w:rPr>
                <w:rFonts w:ascii="仿宋" w:eastAsia="仿宋" w:hAnsi="仿宋" w:cs="仿宋_GB2312"/>
                <w:b/>
                <w:bCs/>
                <w:kern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132263" w:rsidRPr="00D158AC" w:rsidRDefault="00132263" w:rsidP="00D158AC">
            <w:pPr>
              <w:widowControl/>
              <w:spacing w:line="280" w:lineRule="exact"/>
              <w:jc w:val="center"/>
              <w:rPr>
                <w:rFonts w:ascii="仿宋" w:eastAsia="仿宋" w:hAnsi="仿宋" w:cs="仿宋_GB2312"/>
                <w:kern w:val="0"/>
                <w:sz w:val="28"/>
                <w:szCs w:val="28"/>
              </w:rPr>
            </w:pPr>
            <w:r w:rsidRPr="00D158AC">
              <w:rPr>
                <w:rFonts w:ascii="仿宋" w:eastAsia="仿宋" w:hAnsi="仿宋" w:cs="仿宋_GB2312" w:hint="eastAsia"/>
                <w:kern w:val="0"/>
                <w:sz w:val="28"/>
                <w:szCs w:val="28"/>
              </w:rPr>
              <w:t>财政绩效管理部门审核意见</w:t>
            </w:r>
          </w:p>
        </w:tc>
        <w:tc>
          <w:tcPr>
            <w:tcW w:w="7413" w:type="dxa"/>
            <w:gridSpan w:val="2"/>
            <w:tcBorders>
              <w:top w:val="single" w:sz="4" w:space="0" w:color="auto"/>
              <w:left w:val="single" w:sz="4" w:space="0" w:color="auto"/>
              <w:bottom w:val="single" w:sz="4" w:space="0" w:color="auto"/>
              <w:right w:val="single" w:sz="4" w:space="0" w:color="auto"/>
            </w:tcBorders>
            <w:vAlign w:val="bottom"/>
          </w:tcPr>
          <w:p w:rsidR="00B7266F" w:rsidRDefault="00B7266F" w:rsidP="00D158AC">
            <w:pPr>
              <w:spacing w:line="280" w:lineRule="exact"/>
              <w:jc w:val="right"/>
              <w:rPr>
                <w:rFonts w:ascii="仿宋" w:eastAsia="仿宋" w:hAnsi="仿宋" w:cs="仿宋_GB2312"/>
                <w:kern w:val="0"/>
                <w:sz w:val="28"/>
                <w:szCs w:val="28"/>
              </w:rPr>
            </w:pPr>
          </w:p>
          <w:p w:rsidR="00B7266F" w:rsidRDefault="00B7266F" w:rsidP="00D158AC">
            <w:pPr>
              <w:spacing w:line="280" w:lineRule="exact"/>
              <w:jc w:val="right"/>
              <w:rPr>
                <w:rFonts w:ascii="仿宋" w:eastAsia="仿宋" w:hAnsi="仿宋" w:cs="仿宋_GB2312"/>
                <w:kern w:val="0"/>
                <w:sz w:val="28"/>
                <w:szCs w:val="28"/>
              </w:rPr>
            </w:pPr>
          </w:p>
          <w:p w:rsidR="00B7266F" w:rsidRDefault="00B7266F" w:rsidP="00D158AC">
            <w:pPr>
              <w:spacing w:line="280" w:lineRule="exact"/>
              <w:jc w:val="right"/>
              <w:rPr>
                <w:rFonts w:ascii="仿宋" w:eastAsia="仿宋" w:hAnsi="仿宋" w:cs="仿宋_GB2312"/>
                <w:kern w:val="0"/>
                <w:sz w:val="28"/>
                <w:szCs w:val="28"/>
              </w:rPr>
            </w:pPr>
          </w:p>
          <w:p w:rsidR="00132263" w:rsidRPr="00D158AC" w:rsidRDefault="00132263" w:rsidP="00D158AC">
            <w:pPr>
              <w:spacing w:line="280" w:lineRule="exact"/>
              <w:jc w:val="right"/>
              <w:rPr>
                <w:rFonts w:ascii="仿宋" w:eastAsia="仿宋" w:hAnsi="仿宋" w:cs="仿宋_GB2312"/>
                <w:kern w:val="0"/>
                <w:sz w:val="28"/>
                <w:szCs w:val="28"/>
              </w:rPr>
            </w:pPr>
            <w:r w:rsidRPr="00D158AC">
              <w:rPr>
                <w:rFonts w:ascii="仿宋" w:eastAsia="仿宋" w:hAnsi="仿宋" w:cs="仿宋_GB2312" w:hint="eastAsia"/>
                <w:kern w:val="0"/>
                <w:sz w:val="28"/>
                <w:szCs w:val="28"/>
              </w:rPr>
              <w:t>审核部门（签章）         年     月     日</w:t>
            </w:r>
          </w:p>
        </w:tc>
      </w:tr>
    </w:tbl>
    <w:p w:rsidR="00132263" w:rsidRPr="00D158AC" w:rsidRDefault="00132263" w:rsidP="00D158AC">
      <w:pPr>
        <w:tabs>
          <w:tab w:val="left" w:pos="1875"/>
        </w:tabs>
        <w:spacing w:line="280" w:lineRule="exact"/>
        <w:rPr>
          <w:rFonts w:ascii="仿宋" w:eastAsia="仿宋" w:hAnsi="仿宋" w:cs="仿宋_GB2312"/>
          <w:sz w:val="28"/>
          <w:szCs w:val="28"/>
        </w:rPr>
      </w:pPr>
      <w:r w:rsidRPr="00D158AC">
        <w:rPr>
          <w:rFonts w:ascii="仿宋" w:eastAsia="仿宋" w:hAnsi="仿宋" w:cs="仿宋_GB2312" w:hint="eastAsia"/>
          <w:kern w:val="0"/>
          <w:sz w:val="28"/>
          <w:szCs w:val="28"/>
        </w:rPr>
        <w:t>填表人（签名）：</w:t>
      </w:r>
      <w:r w:rsidR="009F49E9">
        <w:rPr>
          <w:rFonts w:ascii="仿宋" w:eastAsia="仿宋" w:hAnsi="仿宋" w:cs="仿宋_GB2312" w:hint="eastAsia"/>
          <w:kern w:val="0"/>
          <w:sz w:val="28"/>
          <w:szCs w:val="28"/>
        </w:rPr>
        <w:t>陈景</w:t>
      </w:r>
      <w:r w:rsidRPr="00D158AC">
        <w:rPr>
          <w:rFonts w:ascii="仿宋" w:eastAsia="仿宋" w:hAnsi="仿宋" w:cs="仿宋_GB2312" w:hint="eastAsia"/>
          <w:kern w:val="0"/>
          <w:sz w:val="28"/>
          <w:szCs w:val="28"/>
        </w:rPr>
        <w:t xml:space="preserve">    </w:t>
      </w:r>
      <w:bookmarkStart w:id="0" w:name="_GoBack"/>
      <w:bookmarkEnd w:id="0"/>
      <w:r w:rsidRPr="00D158AC">
        <w:rPr>
          <w:rFonts w:ascii="仿宋" w:eastAsia="仿宋" w:hAnsi="仿宋" w:cs="仿宋_GB2312" w:hint="eastAsia"/>
          <w:kern w:val="0"/>
          <w:sz w:val="28"/>
          <w:szCs w:val="28"/>
        </w:rPr>
        <w:t xml:space="preserve">联系电话： </w:t>
      </w:r>
      <w:r w:rsidR="009F49E9">
        <w:rPr>
          <w:rFonts w:ascii="仿宋" w:eastAsia="仿宋" w:hAnsi="仿宋" w:cs="仿宋_GB2312" w:hint="eastAsia"/>
          <w:kern w:val="0"/>
          <w:sz w:val="28"/>
          <w:szCs w:val="28"/>
        </w:rPr>
        <w:t>5663941</w:t>
      </w:r>
      <w:r w:rsidRPr="00D158AC">
        <w:rPr>
          <w:rFonts w:ascii="仿宋" w:eastAsia="仿宋" w:hAnsi="仿宋" w:cs="仿宋_GB2312" w:hint="eastAsia"/>
          <w:kern w:val="0"/>
          <w:sz w:val="28"/>
          <w:szCs w:val="28"/>
        </w:rPr>
        <w:t xml:space="preserve">   </w:t>
      </w:r>
      <w:r w:rsidR="009F49E9">
        <w:rPr>
          <w:rFonts w:ascii="仿宋" w:eastAsia="仿宋" w:hAnsi="仿宋" w:cs="仿宋_GB2312" w:hint="eastAsia"/>
          <w:kern w:val="0"/>
          <w:sz w:val="28"/>
          <w:szCs w:val="28"/>
        </w:rPr>
        <w:t>2019</w:t>
      </w:r>
      <w:r w:rsidRPr="00D158AC">
        <w:rPr>
          <w:rFonts w:ascii="仿宋" w:eastAsia="仿宋" w:hAnsi="仿宋" w:cs="仿宋_GB2312" w:hint="eastAsia"/>
          <w:kern w:val="0"/>
          <w:sz w:val="28"/>
          <w:szCs w:val="28"/>
        </w:rPr>
        <w:t>年</w:t>
      </w:r>
      <w:r w:rsidR="009F49E9">
        <w:rPr>
          <w:rFonts w:ascii="仿宋" w:eastAsia="仿宋" w:hAnsi="仿宋" w:cs="仿宋_GB2312" w:hint="eastAsia"/>
          <w:kern w:val="0"/>
          <w:sz w:val="28"/>
          <w:szCs w:val="28"/>
        </w:rPr>
        <w:t>6</w:t>
      </w:r>
      <w:r w:rsidRPr="00D158AC">
        <w:rPr>
          <w:rFonts w:ascii="仿宋" w:eastAsia="仿宋" w:hAnsi="仿宋" w:cs="仿宋_GB2312" w:hint="eastAsia"/>
          <w:kern w:val="0"/>
          <w:sz w:val="28"/>
          <w:szCs w:val="28"/>
        </w:rPr>
        <w:t>月</w:t>
      </w:r>
      <w:r w:rsidR="009F49E9">
        <w:rPr>
          <w:rFonts w:ascii="仿宋" w:eastAsia="仿宋" w:hAnsi="仿宋" w:cs="仿宋_GB2312" w:hint="eastAsia"/>
          <w:kern w:val="0"/>
          <w:sz w:val="28"/>
          <w:szCs w:val="28"/>
        </w:rPr>
        <w:t>9</w:t>
      </w:r>
      <w:r w:rsidRPr="00D158AC">
        <w:rPr>
          <w:rFonts w:ascii="仿宋" w:eastAsia="仿宋" w:hAnsi="仿宋" w:cs="仿宋_GB2312" w:hint="eastAsia"/>
          <w:kern w:val="0"/>
          <w:sz w:val="28"/>
          <w:szCs w:val="28"/>
        </w:rPr>
        <w:t xml:space="preserve">日 </w:t>
      </w:r>
    </w:p>
    <w:p w:rsidR="00C34D96" w:rsidRPr="009F49E9" w:rsidRDefault="00C34D96" w:rsidP="00D158AC">
      <w:pPr>
        <w:spacing w:line="280" w:lineRule="exact"/>
        <w:rPr>
          <w:sz w:val="28"/>
          <w:szCs w:val="28"/>
        </w:rPr>
      </w:pPr>
    </w:p>
    <w:sectPr w:rsidR="00C34D96" w:rsidRPr="009F49E9" w:rsidSect="00D158AC">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方正小标宋简体">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263"/>
    <w:rsid w:val="00132263"/>
    <w:rsid w:val="001405B2"/>
    <w:rsid w:val="0044377E"/>
    <w:rsid w:val="006108DB"/>
    <w:rsid w:val="006C6538"/>
    <w:rsid w:val="009F49E9"/>
    <w:rsid w:val="00B7266F"/>
    <w:rsid w:val="00C34D96"/>
    <w:rsid w:val="00D158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0CD2-978C-4CD7-9023-3D7822FB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179</Words>
  <Characters>1021</Characters>
  <Application>Microsoft Office Word</Application>
  <DocSecurity>0</DocSecurity>
  <Lines>8</Lines>
  <Paragraphs>2</Paragraphs>
  <ScaleCrop>false</ScaleCrop>
  <Company>China</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2019-06-12T08:34:00Z</dcterms:created>
  <dcterms:modified xsi:type="dcterms:W3CDTF">2019-06-12T09:30:00Z</dcterms:modified>
</cp:coreProperties>
</file>