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ind w:left="0" w:leftChars="0" w:right="-110"/>
        <w:rPr>
          <w:rFonts w:hint="eastAsia" w:ascii="黑体" w:hAnsi="黑体" w:eastAsia="黑体" w:cs="Arial"/>
          <w:b/>
          <w:bCs/>
          <w:color w:val="2B2B2B"/>
          <w:kern w:val="36"/>
          <w:sz w:val="44"/>
          <w:szCs w:val="44"/>
        </w:rPr>
      </w:pPr>
      <w:r>
        <w:rPr>
          <w:rFonts w:hint="eastAsia" w:ascii="黑体" w:hAnsi="黑体" w:eastAsia="黑体" w:cs="Arial"/>
          <w:b/>
          <w:bCs/>
          <w:color w:val="2B2B2B"/>
          <w:kern w:val="36"/>
          <w:sz w:val="44"/>
          <w:szCs w:val="44"/>
        </w:rPr>
        <w:t>专项资金绩效目标申报表</w:t>
      </w:r>
    </w:p>
    <w:p>
      <w:pPr>
        <w:spacing w:line="420" w:lineRule="atLeast"/>
        <w:ind w:left="0" w:leftChars="0" w:right="-110"/>
        <w:rPr>
          <w:rFonts w:hint="eastAsia" w:ascii="宋体" w:hAnsi="宋体" w:cs="Arial"/>
          <w:color w:val="2B2B2B"/>
          <w:kern w:val="36"/>
          <w:sz w:val="28"/>
          <w:szCs w:val="28"/>
        </w:rPr>
      </w:pPr>
      <w:r>
        <w:rPr>
          <w:rFonts w:hint="eastAsia" w:ascii="宋体" w:hAnsi="宋体" w:cs="Arial"/>
          <w:color w:val="2B2B2B"/>
          <w:kern w:val="36"/>
          <w:sz w:val="28"/>
          <w:szCs w:val="28"/>
        </w:rPr>
        <w:t>（2019年度）</w:t>
      </w:r>
    </w:p>
    <w:p>
      <w:pPr>
        <w:wordWrap w:val="0"/>
        <w:spacing w:line="420" w:lineRule="atLeast"/>
        <w:ind w:left="0" w:leftChars="0" w:right="-110"/>
        <w:jc w:val="both"/>
        <w:rPr>
          <w:rFonts w:hint="eastAsia" w:ascii="宋体" w:hAnsi="宋体" w:cs="Arial"/>
          <w:color w:val="2B2B2B"/>
          <w:kern w:val="36"/>
          <w:sz w:val="24"/>
          <w:szCs w:val="24"/>
        </w:rPr>
      </w:pPr>
      <w:r>
        <w:rPr>
          <w:rFonts w:hint="eastAsia" w:ascii="宋体" w:hAnsi="宋体" w:cs="Arial"/>
          <w:color w:val="2B2B2B"/>
          <w:kern w:val="36"/>
          <w:sz w:val="24"/>
          <w:szCs w:val="24"/>
        </w:rPr>
        <w:t>呈报单位（盖章）</w:t>
      </w:r>
      <w:r>
        <w:rPr>
          <w:rFonts w:hint="eastAsia" w:ascii="宋体" w:hAnsi="宋体" w:cs="Arial"/>
          <w:color w:val="2B2B2B"/>
          <w:kern w:val="36"/>
          <w:sz w:val="24"/>
          <w:szCs w:val="24"/>
          <w:lang w:eastAsia="zh-CN"/>
        </w:rPr>
        <w:t>：</w:t>
      </w:r>
      <w:r>
        <w:rPr>
          <w:rFonts w:hint="eastAsia" w:ascii="宋体" w:hAnsi="宋体" w:cs="Arial"/>
          <w:color w:val="2B2B2B"/>
          <w:kern w:val="36"/>
          <w:sz w:val="24"/>
          <w:szCs w:val="24"/>
        </w:rPr>
        <w:t>区政协办</w:t>
      </w:r>
    </w:p>
    <w:tbl>
      <w:tblPr>
        <w:tblStyle w:val="2"/>
        <w:tblW w:w="100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26"/>
        <w:gridCol w:w="1827"/>
        <w:gridCol w:w="409"/>
        <w:gridCol w:w="2581"/>
        <w:gridCol w:w="325"/>
        <w:gridCol w:w="1125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专项名称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省市委员视察及常委会会议经费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专项属性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延续专项□  新增专项□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部门名称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政协各办委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资金总额(万元)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部门相应职能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职责概述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组织省市委员开展调研、视察及协商及常委会议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专项立项依据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专项实施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绩效目标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专项实施内容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计划开始时间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计划完成时间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1、调研活动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2019.3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2019.11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2、视察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2019.3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2019.12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3、常委会议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2019.1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2019.12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专项工期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绩效目标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1、通过委派民主监督小组、开展民主评议，有效促进了相关职能部门工作；2、通过提案办理，导致区委出台了《南岳区中心景区交通整治工作方案》开展了有效整治；3、社情民意为党委决策提供了有效参考；4、服务重点工程项目尽心尽力。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专项年度绩效目标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年度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绩效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一级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</w:t>
            </w: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二级指标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指标内容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指标值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产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出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标</w:t>
            </w: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数量指标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所有委员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委员128人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质量指标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圆满完成各项工作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达标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时效指标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时间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全年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成本指标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秉着勤俭、节约原则。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效益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</w:t>
            </w: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经济效益指标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为我区旅游经济建设建言献策，为经济社会发展做出了积极贡献。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明显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社会效益指标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形成了政治协商、民主监督、参政议政浓厚氛围，有效推进了我区民主建设。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明显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生态效益指标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为我区资源保护提出了保护生态地貌的建议。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明显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可持续影响指标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标志我区民主政治建设步入程序化、规范化、制度化轨道。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明显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社会公众或服务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对象满意度指标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当地委员、邀请、列席人员满意度。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98%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专项实施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保障措施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根据南岳区政协常委会2019年工作报告，制定了开展“调查研究年”活动的意见、协商与监督工作计划等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财政部门支出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股室初审意见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left="0" w:leftChars="0" w:right="-110" w:firstLine="5640" w:firstLineChars="235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财政部门绩效评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价股审核意见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left="0" w:leftChars="0" w:right="-110" w:firstLine="5640" w:firstLineChars="235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年    月    日</w:t>
            </w:r>
          </w:p>
        </w:tc>
      </w:tr>
    </w:tbl>
    <w:p>
      <w:pPr>
        <w:wordWrap w:val="0"/>
        <w:spacing w:line="420" w:lineRule="atLeast"/>
        <w:ind w:left="0" w:leftChars="0" w:right="-110"/>
        <w:jc w:val="both"/>
        <w:rPr>
          <w:rFonts w:hint="eastAsia" w:ascii="宋体" w:hAnsi="宋体" w:cs="Arial"/>
          <w:color w:val="2B2B2B"/>
          <w:kern w:val="36"/>
          <w:sz w:val="24"/>
          <w:szCs w:val="24"/>
        </w:rPr>
      </w:pPr>
      <w:r>
        <w:rPr>
          <w:rFonts w:hint="eastAsia" w:ascii="宋体" w:hAnsi="宋体" w:cs="Arial"/>
          <w:color w:val="2B2B2B"/>
          <w:kern w:val="36"/>
          <w:sz w:val="24"/>
          <w:szCs w:val="24"/>
        </w:rPr>
        <w:t>填报人：杨素芬       负责人： 邹声锋         填报日期：2018年5月30日</w:t>
      </w:r>
    </w:p>
    <w:p>
      <w:pPr>
        <w:wordWrap w:val="0"/>
        <w:spacing w:line="420" w:lineRule="atLeast"/>
        <w:ind w:left="0" w:leftChars="0" w:right="-110"/>
        <w:jc w:val="both"/>
        <w:rPr>
          <w:rFonts w:hint="eastAsia" w:ascii="宋体" w:hAnsi="宋体" w:cs="Arial"/>
          <w:color w:val="2B2B2B"/>
          <w:kern w:val="36"/>
          <w:sz w:val="24"/>
          <w:szCs w:val="24"/>
        </w:rPr>
      </w:pPr>
      <w:r>
        <w:rPr>
          <w:rFonts w:hint="eastAsia" w:ascii="宋体" w:hAnsi="宋体" w:cs="Arial"/>
          <w:color w:val="2B2B2B"/>
          <w:kern w:val="36"/>
          <w:sz w:val="24"/>
          <w:szCs w:val="24"/>
        </w:rPr>
        <w:t xml:space="preserve"> </w:t>
      </w:r>
    </w:p>
    <w:p>
      <w:pPr>
        <w:spacing w:line="420" w:lineRule="atLeast"/>
        <w:ind w:left="0" w:leftChars="0" w:right="-110"/>
        <w:rPr>
          <w:rFonts w:hint="eastAsia" w:ascii="黑体" w:hAnsi="黑体" w:eastAsia="黑体" w:cs="Arial"/>
          <w:b/>
          <w:bCs/>
          <w:color w:val="2B2B2B"/>
          <w:kern w:val="36"/>
          <w:sz w:val="44"/>
          <w:szCs w:val="44"/>
        </w:rPr>
      </w:pPr>
      <w:r>
        <w:rPr>
          <w:rFonts w:hint="eastAsia" w:ascii="黑体" w:hAnsi="黑体" w:eastAsia="黑体" w:cs="Arial"/>
          <w:b/>
          <w:bCs/>
          <w:color w:val="2B2B2B"/>
          <w:kern w:val="36"/>
          <w:sz w:val="44"/>
          <w:szCs w:val="44"/>
        </w:rPr>
        <w:t>专项资金绩效目标申报表</w:t>
      </w:r>
    </w:p>
    <w:p>
      <w:pPr>
        <w:spacing w:line="420" w:lineRule="atLeast"/>
        <w:ind w:left="0" w:leftChars="0" w:right="-110"/>
        <w:rPr>
          <w:rFonts w:hint="eastAsia" w:ascii="宋体" w:hAnsi="宋体" w:cs="Arial"/>
          <w:color w:val="2B2B2B"/>
          <w:kern w:val="36"/>
          <w:sz w:val="28"/>
          <w:szCs w:val="28"/>
        </w:rPr>
      </w:pPr>
      <w:r>
        <w:rPr>
          <w:rFonts w:hint="eastAsia" w:ascii="宋体" w:hAnsi="宋体" w:cs="Arial"/>
          <w:color w:val="2B2B2B"/>
          <w:kern w:val="36"/>
          <w:sz w:val="28"/>
          <w:szCs w:val="28"/>
        </w:rPr>
        <w:t>（201</w:t>
      </w:r>
      <w:r>
        <w:rPr>
          <w:rFonts w:hint="eastAsia" w:ascii="宋体" w:hAnsi="宋体" w:cs="Arial"/>
          <w:color w:val="2B2B2B"/>
          <w:kern w:val="36"/>
          <w:sz w:val="28"/>
          <w:szCs w:val="28"/>
          <w:lang w:val="en-US" w:eastAsia="zh-CN"/>
        </w:rPr>
        <w:t>9</w:t>
      </w:r>
      <w:r>
        <w:rPr>
          <w:rFonts w:hint="eastAsia" w:ascii="宋体" w:hAnsi="宋体" w:cs="Arial"/>
          <w:color w:val="2B2B2B"/>
          <w:kern w:val="36"/>
          <w:sz w:val="28"/>
          <w:szCs w:val="28"/>
        </w:rPr>
        <w:t>年度）</w:t>
      </w:r>
    </w:p>
    <w:p>
      <w:pPr>
        <w:wordWrap w:val="0"/>
        <w:spacing w:line="420" w:lineRule="atLeast"/>
        <w:ind w:left="0" w:leftChars="0" w:right="-110"/>
        <w:jc w:val="both"/>
        <w:rPr>
          <w:rFonts w:hint="eastAsia" w:ascii="宋体" w:hAnsi="宋体" w:cs="Arial"/>
          <w:color w:val="2B2B2B"/>
          <w:kern w:val="36"/>
          <w:sz w:val="24"/>
          <w:szCs w:val="24"/>
        </w:rPr>
      </w:pPr>
      <w:r>
        <w:rPr>
          <w:rFonts w:hint="eastAsia" w:ascii="宋体" w:hAnsi="宋体" w:cs="Arial"/>
          <w:color w:val="2B2B2B"/>
          <w:kern w:val="36"/>
          <w:sz w:val="24"/>
          <w:szCs w:val="24"/>
        </w:rPr>
        <w:t>呈报单位（盖章）</w:t>
      </w:r>
      <w:r>
        <w:rPr>
          <w:rFonts w:hint="eastAsia" w:ascii="宋体" w:hAnsi="宋体" w:cs="Arial"/>
          <w:color w:val="2B2B2B"/>
          <w:kern w:val="36"/>
          <w:sz w:val="24"/>
          <w:szCs w:val="24"/>
          <w:lang w:eastAsia="zh-CN"/>
        </w:rPr>
        <w:t>：</w:t>
      </w:r>
      <w:r>
        <w:rPr>
          <w:rFonts w:hint="eastAsia" w:ascii="宋体" w:hAnsi="宋体" w:cs="Arial"/>
          <w:color w:val="2B2B2B"/>
          <w:kern w:val="36"/>
          <w:sz w:val="24"/>
          <w:szCs w:val="24"/>
        </w:rPr>
        <w:t>区政协办</w:t>
      </w:r>
    </w:p>
    <w:tbl>
      <w:tblPr>
        <w:tblStyle w:val="2"/>
        <w:tblW w:w="100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26"/>
        <w:gridCol w:w="1827"/>
        <w:gridCol w:w="409"/>
        <w:gridCol w:w="2581"/>
        <w:gridCol w:w="325"/>
        <w:gridCol w:w="1125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专项名称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eastAsia="zh-CN"/>
              </w:rPr>
              <w:t>调研经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费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专项属性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延续专项□  新增专项□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部门名称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政协四委二室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资金总额(万元)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hint="eastAsia" w:ascii="宋体" w:hAnsi="宋体" w:eastAsia="宋体" w:cs="Arial"/>
                <w:color w:val="2B2B2B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1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部门相应职能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职责概述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组织界别委员开展调研、视察及协商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专项立项依据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专项实施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绩效目标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专项实施内容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计划开始时间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计划完成时间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1、调研年活动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20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.3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201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2、视察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201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.5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201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3、界别协商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201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.3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201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专项工期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绩效目标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1、通过委派民主监督小组、开展民主评议，有效促进了相关职能部门工作；2、通过提案办理，导致区委出台了《南岳区中心景区交通整治工作方案》开展了有效整治；3、社情民意为党委决策提供了有效参考；4、服务重点工程项目尽心尽力。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专项年度绩效目标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年度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绩效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一级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</w:t>
            </w: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二级指标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指标内容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指标值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产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出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标</w:t>
            </w: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数量指标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所有委员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委员12</w:t>
            </w: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人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质量指标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圆满完成各项工作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达标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时效指标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时间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全年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成本指标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秉着勤俭、节约原则。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效益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</w:t>
            </w: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经济效益指标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为我区旅游经济建设建言献策，为经济社会发展做出了积极贡献。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明显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社会效益指标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形成了政治协商、民主监督、参政议政浓厚氛围，有效推进了我区民主建设。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明显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生态效益指标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为我区资源保护提出了保护生态地貌的建议。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明显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可持续影响指标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标志我区民主政治建设步入程序化、规范化、制度化轨道。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明显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社会公众或服务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对象满意度指标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当地委员、邀请、列席人员满意度。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98%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专项实施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保障措施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根据南岳区政协常委会201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年工作报告，制定了开展“调查研究年”活动的意见、协商与监督工作计划等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财政部门支出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股室初审意见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left="0" w:leftChars="0" w:right="-110" w:firstLine="5640" w:firstLineChars="235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财政部门绩效评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价股审核意见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left="0" w:leftChars="0" w:right="-110" w:firstLine="5640" w:firstLineChars="235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年    月    日</w:t>
            </w:r>
          </w:p>
        </w:tc>
      </w:tr>
    </w:tbl>
    <w:p>
      <w:pPr>
        <w:wordWrap w:val="0"/>
        <w:spacing w:line="420" w:lineRule="atLeast"/>
        <w:ind w:left="0" w:leftChars="0" w:right="-110"/>
        <w:jc w:val="both"/>
        <w:rPr>
          <w:rFonts w:hint="eastAsia" w:ascii="宋体" w:hAnsi="宋体" w:cs="Arial"/>
          <w:color w:val="2B2B2B"/>
          <w:kern w:val="36"/>
          <w:sz w:val="24"/>
          <w:szCs w:val="24"/>
        </w:rPr>
      </w:pPr>
      <w:r>
        <w:rPr>
          <w:rFonts w:hint="eastAsia" w:ascii="宋体" w:hAnsi="宋体" w:cs="Arial"/>
          <w:color w:val="2B2B2B"/>
          <w:kern w:val="36"/>
          <w:sz w:val="24"/>
          <w:szCs w:val="24"/>
        </w:rPr>
        <w:t>填报人：杨素芬      负责人： 邹声锋          填报日期：201</w:t>
      </w:r>
      <w:r>
        <w:rPr>
          <w:rFonts w:hint="eastAsia" w:ascii="宋体" w:hAnsi="宋体" w:cs="Arial"/>
          <w:color w:val="2B2B2B"/>
          <w:kern w:val="36"/>
          <w:sz w:val="24"/>
          <w:szCs w:val="24"/>
          <w:lang w:val="en-US" w:eastAsia="zh-CN"/>
        </w:rPr>
        <w:t>9</w:t>
      </w:r>
      <w:r>
        <w:rPr>
          <w:rFonts w:hint="eastAsia" w:ascii="宋体" w:hAnsi="宋体" w:cs="Arial"/>
          <w:color w:val="2B2B2B"/>
          <w:kern w:val="36"/>
          <w:sz w:val="24"/>
          <w:szCs w:val="24"/>
        </w:rPr>
        <w:t>年</w:t>
      </w:r>
      <w:r>
        <w:rPr>
          <w:rFonts w:hint="eastAsia" w:ascii="宋体" w:hAnsi="宋体" w:cs="Arial"/>
          <w:color w:val="2B2B2B"/>
          <w:kern w:val="36"/>
          <w:sz w:val="24"/>
          <w:szCs w:val="24"/>
          <w:lang w:val="en-US" w:eastAsia="zh-CN"/>
        </w:rPr>
        <w:t>2</w:t>
      </w:r>
      <w:r>
        <w:rPr>
          <w:rFonts w:hint="eastAsia" w:ascii="宋体" w:hAnsi="宋体" w:cs="Arial"/>
          <w:color w:val="2B2B2B"/>
          <w:kern w:val="36"/>
          <w:sz w:val="24"/>
          <w:szCs w:val="24"/>
        </w:rPr>
        <w:t>月</w:t>
      </w:r>
      <w:r>
        <w:rPr>
          <w:rFonts w:hint="eastAsia" w:ascii="宋体" w:hAnsi="宋体" w:cs="Arial"/>
          <w:color w:val="2B2B2B"/>
          <w:kern w:val="36"/>
          <w:sz w:val="24"/>
          <w:szCs w:val="24"/>
          <w:lang w:val="en-US" w:eastAsia="zh-CN"/>
        </w:rPr>
        <w:t>28</w:t>
      </w:r>
      <w:r>
        <w:rPr>
          <w:rFonts w:hint="eastAsia" w:ascii="宋体" w:hAnsi="宋体" w:cs="Arial"/>
          <w:color w:val="2B2B2B"/>
          <w:kern w:val="36"/>
          <w:sz w:val="24"/>
          <w:szCs w:val="24"/>
        </w:rPr>
        <w:t xml:space="preserve">日 </w:t>
      </w:r>
    </w:p>
    <w:p>
      <w:pPr>
        <w:spacing w:line="420" w:lineRule="atLeast"/>
        <w:ind w:left="0" w:leftChars="0" w:right="-110"/>
        <w:rPr>
          <w:rFonts w:hint="eastAsia" w:ascii="黑体" w:hAnsi="黑体" w:eastAsia="黑体" w:cs="Arial"/>
          <w:b/>
          <w:bCs/>
          <w:color w:val="2B2B2B"/>
          <w:kern w:val="36"/>
          <w:sz w:val="44"/>
          <w:szCs w:val="44"/>
        </w:rPr>
      </w:pPr>
      <w:r>
        <w:rPr>
          <w:rFonts w:hint="eastAsia" w:ascii="黑体" w:hAnsi="黑体" w:eastAsia="黑体" w:cs="Arial"/>
          <w:b/>
          <w:bCs/>
          <w:color w:val="2B2B2B"/>
          <w:kern w:val="36"/>
          <w:sz w:val="44"/>
          <w:szCs w:val="44"/>
        </w:rPr>
        <w:t>专项资金绩效目标申报表</w:t>
      </w:r>
    </w:p>
    <w:p>
      <w:pPr>
        <w:spacing w:line="420" w:lineRule="atLeast"/>
        <w:ind w:left="0" w:leftChars="0" w:right="-110"/>
        <w:rPr>
          <w:rFonts w:hint="eastAsia" w:ascii="宋体" w:hAnsi="宋体" w:cs="Arial"/>
          <w:color w:val="2B2B2B"/>
          <w:kern w:val="36"/>
          <w:sz w:val="28"/>
          <w:szCs w:val="28"/>
        </w:rPr>
      </w:pPr>
      <w:r>
        <w:rPr>
          <w:rFonts w:hint="eastAsia" w:ascii="宋体" w:hAnsi="宋体" w:cs="Arial"/>
          <w:color w:val="2B2B2B"/>
          <w:kern w:val="36"/>
          <w:sz w:val="28"/>
          <w:szCs w:val="28"/>
        </w:rPr>
        <w:t>（201</w:t>
      </w:r>
      <w:r>
        <w:rPr>
          <w:rFonts w:hint="eastAsia" w:ascii="宋体" w:hAnsi="宋体" w:cs="Arial"/>
          <w:color w:val="2B2B2B"/>
          <w:kern w:val="36"/>
          <w:sz w:val="28"/>
          <w:szCs w:val="28"/>
          <w:lang w:val="en-US" w:eastAsia="zh-CN"/>
        </w:rPr>
        <w:t>9</w:t>
      </w:r>
      <w:r>
        <w:rPr>
          <w:rFonts w:hint="eastAsia" w:ascii="宋体" w:hAnsi="宋体" w:cs="Arial"/>
          <w:color w:val="2B2B2B"/>
          <w:kern w:val="36"/>
          <w:sz w:val="28"/>
          <w:szCs w:val="28"/>
        </w:rPr>
        <w:t>年度）</w:t>
      </w:r>
    </w:p>
    <w:p>
      <w:pPr>
        <w:wordWrap w:val="0"/>
        <w:spacing w:line="420" w:lineRule="atLeast"/>
        <w:ind w:left="0" w:leftChars="0" w:right="-110"/>
        <w:jc w:val="both"/>
        <w:rPr>
          <w:rFonts w:hint="eastAsia" w:ascii="宋体" w:hAnsi="宋体" w:cs="Arial"/>
          <w:color w:val="2B2B2B"/>
          <w:kern w:val="36"/>
          <w:sz w:val="24"/>
          <w:szCs w:val="24"/>
        </w:rPr>
      </w:pPr>
      <w:r>
        <w:rPr>
          <w:rFonts w:hint="eastAsia" w:ascii="宋体" w:hAnsi="宋体" w:cs="Arial"/>
          <w:color w:val="2B2B2B"/>
          <w:kern w:val="36"/>
          <w:sz w:val="24"/>
          <w:szCs w:val="24"/>
        </w:rPr>
        <w:t>呈报单位（盖章）</w:t>
      </w:r>
      <w:r>
        <w:rPr>
          <w:rFonts w:hint="eastAsia" w:ascii="宋体" w:hAnsi="宋体" w:cs="Arial"/>
          <w:color w:val="2B2B2B"/>
          <w:kern w:val="36"/>
          <w:sz w:val="24"/>
          <w:szCs w:val="24"/>
          <w:lang w:eastAsia="zh-CN"/>
        </w:rPr>
        <w:t>：</w:t>
      </w:r>
      <w:r>
        <w:rPr>
          <w:rFonts w:hint="eastAsia" w:ascii="宋体" w:hAnsi="宋体" w:cs="Arial"/>
          <w:color w:val="2B2B2B"/>
          <w:kern w:val="36"/>
          <w:sz w:val="24"/>
          <w:szCs w:val="24"/>
        </w:rPr>
        <w:t>区政协办</w:t>
      </w:r>
    </w:p>
    <w:tbl>
      <w:tblPr>
        <w:tblStyle w:val="2"/>
        <w:tblW w:w="100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26"/>
        <w:gridCol w:w="1827"/>
        <w:gridCol w:w="409"/>
        <w:gridCol w:w="2581"/>
        <w:gridCol w:w="325"/>
        <w:gridCol w:w="1125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专项名称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eastAsia="zh-CN"/>
              </w:rPr>
              <w:t>政协常委、界别召集人集中培训经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费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专项属性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延续专项□  新增专项□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部门名称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政协四委二室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资金总额(万元)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hint="eastAsia" w:ascii="宋体" w:hAnsi="宋体" w:eastAsia="宋体" w:cs="Arial"/>
                <w:color w:val="2B2B2B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1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部门相应职能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职责概述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组织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eastAsia="zh-CN"/>
              </w:rPr>
              <w:t>政协常委、界别召集人、委员集中培训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专项立项依据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专项实施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绩效目标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专项实施内容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计划开始时间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计划完成时间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center"/>
              <w:rPr>
                <w:rFonts w:hint="eastAsia" w:ascii="宋体" w:hAnsi="宋体" w:eastAsia="宋体" w:cs="Arial"/>
                <w:color w:val="2B2B2B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eastAsia="zh-CN"/>
              </w:rPr>
              <w:t>委员培训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20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.3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201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专项工期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绩效目标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1、通过委派民主监督小组、开展民主评议，有效促进了相关职能部门工作；2、通过提案办理，导致区委出台了《南岳区中心景区交通整治工作方案》开展了有效整治；3、社情民意为党委决策提供了有效参</w:t>
            </w:r>
            <w:bookmarkStart w:id="0" w:name="_GoBack"/>
            <w:bookmarkEnd w:id="0"/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考；4、服务重点工程项目尽心尽力。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专项年度绩效目标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年度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绩效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一级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</w:t>
            </w: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二级指标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指标内容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指标值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产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出</w:t>
            </w:r>
          </w:p>
          <w:p>
            <w:pPr>
              <w:spacing w:line="320" w:lineRule="exact"/>
              <w:ind w:left="-110" w:right="-110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标</w:t>
            </w: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数量指标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  <w:lang w:eastAsia="zh-CN"/>
              </w:rPr>
              <w:t>部分</w:t>
            </w: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委员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委员</w:t>
            </w: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人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质量指标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圆满完成各项工作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达标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时效指标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时间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全年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成本指标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秉着勤俭、节约原则。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效益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指标</w:t>
            </w: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经济效益指标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为我区旅游经济建设建言献策，为经济社会发展做出了积极贡献。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明显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社会效益指标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形成了政治协商、民主监督、参政议政浓厚氛围，有效推进了我区民主建设。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明显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生态效益指标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为我区资源保护提出了保护生态地貌的建议。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明显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可持续影响指标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标志我区民主政治建设步入程序化、规范化、制度化轨道。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明显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社会公众或服务</w:t>
            </w:r>
          </w:p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对象满意度指标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当地委员、邀请、列席人员满意度。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18"/>
                <w:szCs w:val="18"/>
              </w:rPr>
              <w:t>98%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专项实施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保障措施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根据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eastAsia="zh-CN"/>
              </w:rPr>
              <w:t>省、市政协的要求，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南岳区政协常委会201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年工作报告，制定了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  <w:lang w:eastAsia="zh-CN"/>
              </w:rPr>
              <w:t>委员培训和学习计划</w:t>
            </w: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财政部门支出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股室初审意见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left="0" w:leftChars="0" w:right="-110" w:firstLine="5640" w:firstLineChars="235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财政部门绩效评</w:t>
            </w:r>
          </w:p>
          <w:p>
            <w:pPr>
              <w:spacing w:line="320" w:lineRule="exact"/>
              <w:ind w:left="-110" w:right="-110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价股审核意见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ind w:left="0" w:leftChars="0" w:right="-110" w:firstLine="5760" w:firstLineChars="2400"/>
              <w:jc w:val="both"/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left="0" w:leftChars="0" w:right="-110" w:firstLine="5640" w:firstLineChars="2350"/>
              <w:jc w:val="both"/>
              <w:rPr>
                <w:rFonts w:ascii="宋体" w:hAnsi="宋体" w:cs="Arial"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2B2B2B"/>
                <w:kern w:val="36"/>
                <w:sz w:val="24"/>
                <w:szCs w:val="24"/>
              </w:rPr>
              <w:t>年    月    日</w:t>
            </w:r>
          </w:p>
        </w:tc>
      </w:tr>
    </w:tbl>
    <w:p>
      <w:pPr>
        <w:wordWrap w:val="0"/>
        <w:spacing w:line="420" w:lineRule="atLeast"/>
        <w:ind w:left="0" w:leftChars="0" w:right="-110"/>
        <w:jc w:val="both"/>
        <w:rPr>
          <w:rFonts w:hint="eastAsia" w:ascii="宋体" w:hAnsi="宋体" w:cs="Arial"/>
          <w:color w:val="2B2B2B"/>
          <w:kern w:val="36"/>
          <w:sz w:val="24"/>
          <w:szCs w:val="24"/>
        </w:rPr>
      </w:pPr>
      <w:r>
        <w:rPr>
          <w:rFonts w:hint="eastAsia" w:ascii="宋体" w:hAnsi="宋体" w:cs="Arial"/>
          <w:color w:val="2B2B2B"/>
          <w:kern w:val="36"/>
          <w:sz w:val="24"/>
          <w:szCs w:val="24"/>
        </w:rPr>
        <w:t>填报人：杨素芬      负责人： 邹声锋          填报日期：201</w:t>
      </w:r>
      <w:r>
        <w:rPr>
          <w:rFonts w:hint="eastAsia" w:ascii="宋体" w:hAnsi="宋体" w:cs="Arial"/>
          <w:color w:val="2B2B2B"/>
          <w:kern w:val="36"/>
          <w:sz w:val="24"/>
          <w:szCs w:val="24"/>
          <w:lang w:val="en-US" w:eastAsia="zh-CN"/>
        </w:rPr>
        <w:t>9</w:t>
      </w:r>
      <w:r>
        <w:rPr>
          <w:rFonts w:hint="eastAsia" w:ascii="宋体" w:hAnsi="宋体" w:cs="Arial"/>
          <w:color w:val="2B2B2B"/>
          <w:kern w:val="36"/>
          <w:sz w:val="24"/>
          <w:szCs w:val="24"/>
        </w:rPr>
        <w:t>年</w:t>
      </w:r>
      <w:r>
        <w:rPr>
          <w:rFonts w:hint="eastAsia" w:ascii="宋体" w:hAnsi="宋体" w:cs="Arial"/>
          <w:color w:val="2B2B2B"/>
          <w:kern w:val="36"/>
          <w:sz w:val="24"/>
          <w:szCs w:val="24"/>
          <w:lang w:val="en-US" w:eastAsia="zh-CN"/>
        </w:rPr>
        <w:t>2</w:t>
      </w:r>
      <w:r>
        <w:rPr>
          <w:rFonts w:hint="eastAsia" w:ascii="宋体" w:hAnsi="宋体" w:cs="Arial"/>
          <w:color w:val="2B2B2B"/>
          <w:kern w:val="36"/>
          <w:sz w:val="24"/>
          <w:szCs w:val="24"/>
        </w:rPr>
        <w:t>月</w:t>
      </w:r>
      <w:r>
        <w:rPr>
          <w:rFonts w:hint="eastAsia" w:ascii="宋体" w:hAnsi="宋体" w:cs="Arial"/>
          <w:color w:val="2B2B2B"/>
          <w:kern w:val="36"/>
          <w:sz w:val="24"/>
          <w:szCs w:val="24"/>
          <w:lang w:val="en-US" w:eastAsia="zh-CN"/>
        </w:rPr>
        <w:t>28</w:t>
      </w:r>
      <w:r>
        <w:rPr>
          <w:rFonts w:hint="eastAsia" w:ascii="宋体" w:hAnsi="宋体" w:cs="Arial"/>
          <w:color w:val="2B2B2B"/>
          <w:kern w:val="36"/>
          <w:sz w:val="24"/>
          <w:szCs w:val="24"/>
        </w:rPr>
        <w:t>日</w:t>
      </w:r>
    </w:p>
    <w:p>
      <w:pPr>
        <w:ind w:left="-110" w:right="-1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EA"/>
    <w:rsid w:val="00093FEA"/>
    <w:rsid w:val="00297E26"/>
    <w:rsid w:val="00A508E6"/>
    <w:rsid w:val="18E60A8A"/>
    <w:rsid w:val="1E517FC9"/>
    <w:rsid w:val="3089370C"/>
    <w:rsid w:val="46806446"/>
    <w:rsid w:val="49E10E8A"/>
    <w:rsid w:val="502E33A5"/>
    <w:rsid w:val="504A0855"/>
    <w:rsid w:val="599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100" w:afterAutospacing="1"/>
      <w:ind w:left="-50" w:leftChars="-50" w:right="-50" w:rightChars="-50"/>
      <w:jc w:val="center"/>
    </w:pPr>
    <w:rPr>
      <w:rFonts w:ascii="Tahoma" w:hAnsi="Tahoma" w:eastAsia="宋体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530</Words>
  <Characters>3026</Characters>
  <Lines>25</Lines>
  <Paragraphs>7</Paragraphs>
  <TotalTime>4</TotalTime>
  <ScaleCrop>false</ScaleCrop>
  <LinksUpToDate>false</LinksUpToDate>
  <CharactersWithSpaces>3549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2019-06-03T02:02:00Z</dcterms:created>
  <dc:creator>Administrator</dc:creator>
  <cp:lastModifiedBy>Administrator</cp:lastModifiedBy>
  <dcterms:modified xsi:type="dcterms:W3CDTF">2019-06-03T02:22:54Z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