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衡阳市公安局南岳分局</w:t>
      </w:r>
    </w:p>
    <w:p>
      <w:pPr>
        <w:widowControl/>
        <w:jc w:val="center"/>
        <w:rPr>
          <w:rFonts w:eastAsia="方正小标宋_GBK"/>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21</w:t>
      </w:r>
      <w:r>
        <w:rPr>
          <w:rFonts w:hint="eastAsia" w:ascii="方正小标宋简体" w:hAnsi="方正小标宋简体" w:eastAsia="方正小标宋简体" w:cs="方正小标宋简体"/>
          <w:sz w:val="36"/>
          <w:szCs w:val="36"/>
        </w:rPr>
        <w:t>年度部门整体支出绩效评价报告</w:t>
      </w:r>
    </w:p>
    <w:p>
      <w:pPr>
        <w:spacing w:line="600" w:lineRule="exact"/>
        <w:ind w:firstLine="645"/>
        <w:rPr>
          <w:rFonts w:eastAsia="仿宋_GB2312"/>
          <w:sz w:val="32"/>
          <w:szCs w:val="32"/>
        </w:rPr>
      </w:pPr>
      <w:r>
        <w:rPr>
          <w:rFonts w:eastAsia="仿宋_GB2312"/>
          <w:sz w:val="32"/>
          <w:szCs w:val="32"/>
        </w:rPr>
        <w:t>根据《中共中央国务院关于全面实施预算绩效管理的意见》的文件精神，我</w:t>
      </w:r>
      <w:r>
        <w:rPr>
          <w:rFonts w:hint="eastAsia" w:eastAsia="仿宋_GB2312"/>
          <w:sz w:val="32"/>
          <w:szCs w:val="32"/>
          <w:lang w:val="en-US" w:eastAsia="zh-CN"/>
        </w:rPr>
        <w:t>单位</w:t>
      </w:r>
      <w:r>
        <w:rPr>
          <w:rFonts w:eastAsia="仿宋_GB2312"/>
          <w:sz w:val="32"/>
          <w:szCs w:val="32"/>
        </w:rPr>
        <w:t>对部门整体支出进行了绩效评价，现报告如下：</w:t>
      </w:r>
    </w:p>
    <w:p>
      <w:pPr>
        <w:numPr>
          <w:ilvl w:val="0"/>
          <w:numId w:val="0"/>
        </w:numPr>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pPr>
        <w:spacing w:line="600" w:lineRule="exact"/>
        <w:ind w:firstLine="645"/>
        <w:rPr>
          <w:rFonts w:eastAsia="仿宋_GB2312"/>
          <w:sz w:val="32"/>
          <w:szCs w:val="32"/>
        </w:rPr>
      </w:pPr>
      <w:bookmarkStart w:id="0" w:name="_GoBack"/>
      <w:r>
        <w:rPr>
          <w:rFonts w:hint="eastAsia" w:eastAsia="仿宋_GB2312"/>
          <w:sz w:val="32"/>
          <w:szCs w:val="32"/>
        </w:rPr>
        <w:t>1.职能职责</w:t>
      </w:r>
    </w:p>
    <w:p>
      <w:pPr>
        <w:spacing w:line="600" w:lineRule="exact"/>
        <w:ind w:firstLine="645"/>
        <w:rPr>
          <w:rFonts w:eastAsia="仿宋_GB2312"/>
          <w:sz w:val="32"/>
          <w:szCs w:val="32"/>
        </w:rPr>
      </w:pPr>
      <w:r>
        <w:rPr>
          <w:rFonts w:hint="eastAsia" w:eastAsia="仿宋_GB2312"/>
          <w:sz w:val="32"/>
          <w:szCs w:val="32"/>
        </w:rPr>
        <w:t>（一）贯彻执行公安工作的方针、政策、法律、法规、规章；参与起草有关地方性规章；部署、指导、监督、检查全区公安工作。</w:t>
      </w:r>
    </w:p>
    <w:p>
      <w:pPr>
        <w:spacing w:line="600" w:lineRule="exact"/>
        <w:ind w:firstLine="645"/>
        <w:rPr>
          <w:rFonts w:eastAsia="仿宋_GB2312"/>
          <w:sz w:val="32"/>
          <w:szCs w:val="32"/>
        </w:rPr>
      </w:pPr>
      <w:r>
        <w:rPr>
          <w:rFonts w:hint="eastAsia" w:eastAsia="仿宋_GB2312"/>
          <w:sz w:val="32"/>
          <w:szCs w:val="32"/>
        </w:rPr>
        <w:t>（二）收集、掌握隐蔽斗争和影响稳定、危害国内安全和社会治安的情况，分析形势，研究公安工作出现的新情况、新问题，为区委、区政府和市公安局提供信息、制定对策。</w:t>
      </w:r>
    </w:p>
    <w:p>
      <w:pPr>
        <w:spacing w:line="600" w:lineRule="exact"/>
        <w:ind w:firstLine="645"/>
        <w:rPr>
          <w:rFonts w:eastAsia="仿宋_GB2312"/>
          <w:sz w:val="32"/>
          <w:szCs w:val="32"/>
        </w:rPr>
      </w:pPr>
      <w:r>
        <w:rPr>
          <w:rFonts w:hint="eastAsia" w:eastAsia="仿宋_GB2312"/>
          <w:sz w:val="32"/>
          <w:szCs w:val="32"/>
        </w:rPr>
        <w:t>（三）抓好全区公安法制建设，按管辖办理行政诉讼、行政复议案件。</w:t>
      </w:r>
    </w:p>
    <w:p>
      <w:pPr>
        <w:spacing w:line="600" w:lineRule="exact"/>
        <w:ind w:firstLine="645"/>
        <w:rPr>
          <w:rFonts w:eastAsia="仿宋_GB2312"/>
          <w:sz w:val="32"/>
          <w:szCs w:val="32"/>
        </w:rPr>
      </w:pPr>
      <w:r>
        <w:rPr>
          <w:rFonts w:hint="eastAsia" w:eastAsia="仿宋_GB2312"/>
          <w:sz w:val="32"/>
          <w:szCs w:val="32"/>
        </w:rPr>
        <w:t>（四）组织全区公安侦查工作；协调处置重大案件、治安灾害事故、骚乱和群体性突发事件；组织实施重大活动的安全保卫工作。</w:t>
      </w:r>
    </w:p>
    <w:p>
      <w:pPr>
        <w:spacing w:line="600" w:lineRule="exact"/>
        <w:ind w:firstLine="645"/>
        <w:rPr>
          <w:rFonts w:eastAsia="仿宋_GB2312"/>
          <w:sz w:val="32"/>
          <w:szCs w:val="32"/>
        </w:rPr>
      </w:pPr>
      <w:r>
        <w:rPr>
          <w:rFonts w:hint="eastAsia" w:eastAsia="仿宋_GB2312"/>
          <w:sz w:val="32"/>
          <w:szCs w:val="32"/>
        </w:rPr>
        <w:t>（五）组织全区公安机关查处危害社会治安秩序行为；依法管理户口、居民身份证、枪支弹药、危险物品、特种行业等工作；依法管理集会、游行、示威活动。</w:t>
      </w:r>
    </w:p>
    <w:p>
      <w:pPr>
        <w:spacing w:line="600" w:lineRule="exact"/>
        <w:ind w:firstLine="645"/>
        <w:rPr>
          <w:rFonts w:eastAsia="仿宋_GB2312"/>
          <w:sz w:val="32"/>
          <w:szCs w:val="32"/>
        </w:rPr>
      </w:pPr>
      <w:r>
        <w:rPr>
          <w:rFonts w:hint="eastAsia" w:eastAsia="仿宋_GB2312"/>
          <w:sz w:val="32"/>
          <w:szCs w:val="32"/>
        </w:rPr>
        <w:t>（六）组织全区公安机关维护道路交通安全、交通秩序；组织协调处置重大交通事故；依法管理机动车辆（含农用运输车）和驾驶员的管理工作。</w:t>
      </w:r>
    </w:p>
    <w:p>
      <w:pPr>
        <w:spacing w:line="600" w:lineRule="exact"/>
        <w:ind w:firstLine="645"/>
        <w:rPr>
          <w:rFonts w:eastAsia="仿宋_GB2312"/>
          <w:sz w:val="32"/>
          <w:szCs w:val="32"/>
        </w:rPr>
      </w:pPr>
      <w:r>
        <w:rPr>
          <w:rFonts w:hint="eastAsia" w:eastAsia="仿宋_GB2312"/>
          <w:sz w:val="32"/>
          <w:szCs w:val="32"/>
        </w:rPr>
        <w:t>（七）组织实施全区消防监督、火灾预防和扑救等工作。</w:t>
      </w:r>
    </w:p>
    <w:p>
      <w:pPr>
        <w:spacing w:line="600" w:lineRule="exact"/>
        <w:ind w:firstLine="645"/>
        <w:rPr>
          <w:rFonts w:eastAsia="仿宋_GB2312"/>
          <w:sz w:val="32"/>
          <w:szCs w:val="32"/>
        </w:rPr>
      </w:pPr>
      <w:r>
        <w:rPr>
          <w:rFonts w:hint="eastAsia" w:eastAsia="仿宋_GB2312"/>
          <w:sz w:val="32"/>
          <w:szCs w:val="32"/>
        </w:rPr>
        <w:t>（八）做好全区公安警卫业务工作，组织实施对党和国家领导人以及重要外宾在管辖区域内的安全警卫工作。</w:t>
      </w:r>
    </w:p>
    <w:p>
      <w:pPr>
        <w:spacing w:line="600" w:lineRule="exact"/>
        <w:ind w:firstLine="645"/>
        <w:rPr>
          <w:rFonts w:eastAsia="仿宋_GB2312"/>
          <w:sz w:val="32"/>
          <w:szCs w:val="32"/>
        </w:rPr>
      </w:pPr>
      <w:r>
        <w:rPr>
          <w:rFonts w:hint="eastAsia" w:eastAsia="仿宋_GB2312"/>
          <w:sz w:val="32"/>
          <w:szCs w:val="32"/>
        </w:rPr>
        <w:t>（九）依法管理国籍、出境入境和外国人在管辖区域内居留、旅行的有关工作。</w:t>
      </w:r>
    </w:p>
    <w:p>
      <w:pPr>
        <w:spacing w:line="600" w:lineRule="exact"/>
        <w:ind w:firstLine="645"/>
        <w:rPr>
          <w:rFonts w:eastAsia="仿宋_GB2312"/>
          <w:sz w:val="32"/>
          <w:szCs w:val="32"/>
        </w:rPr>
      </w:pPr>
      <w:r>
        <w:rPr>
          <w:rFonts w:hint="eastAsia" w:eastAsia="仿宋_GB2312"/>
          <w:sz w:val="32"/>
          <w:szCs w:val="32"/>
        </w:rPr>
        <w:t>（十）组织全区公安机关依法承担的执行刑罚和监督工作；做好区看守所、治安拘留所等管理工作。</w:t>
      </w:r>
    </w:p>
    <w:p>
      <w:pPr>
        <w:spacing w:line="600" w:lineRule="exact"/>
        <w:ind w:firstLine="645"/>
        <w:rPr>
          <w:rFonts w:eastAsia="仿宋_GB2312"/>
          <w:sz w:val="32"/>
          <w:szCs w:val="32"/>
        </w:rPr>
      </w:pPr>
      <w:r>
        <w:rPr>
          <w:rFonts w:hint="eastAsia" w:eastAsia="仿宋_GB2312"/>
          <w:sz w:val="32"/>
          <w:szCs w:val="32"/>
        </w:rPr>
        <w:t>（十一）做好全区公安机关对公共信息网络的安全监察工作。</w:t>
      </w:r>
    </w:p>
    <w:p>
      <w:pPr>
        <w:spacing w:line="600" w:lineRule="exact"/>
        <w:ind w:firstLine="645"/>
        <w:rPr>
          <w:rFonts w:eastAsia="仿宋_GB2312"/>
          <w:sz w:val="32"/>
          <w:szCs w:val="32"/>
        </w:rPr>
      </w:pPr>
      <w:r>
        <w:rPr>
          <w:rFonts w:hint="eastAsia" w:eastAsia="仿宋_GB2312"/>
          <w:sz w:val="32"/>
          <w:szCs w:val="32"/>
        </w:rPr>
        <w:t>（十二）组织全区公安机关对国家机关、社会团体、企事业单位和重点建设工程的治安保卫工作及群众性组织的治安防范工作。</w:t>
      </w:r>
    </w:p>
    <w:p>
      <w:pPr>
        <w:spacing w:line="600" w:lineRule="exact"/>
        <w:ind w:firstLine="645"/>
        <w:rPr>
          <w:rFonts w:eastAsia="仿宋_GB2312"/>
          <w:sz w:val="32"/>
          <w:szCs w:val="32"/>
        </w:rPr>
      </w:pPr>
      <w:r>
        <w:rPr>
          <w:rFonts w:hint="eastAsia" w:eastAsia="仿宋_GB2312"/>
          <w:sz w:val="32"/>
          <w:szCs w:val="32"/>
        </w:rPr>
        <w:t>（十三）实施全区公安科学技术工作；组织全区公安信息技术、刑事技术、平安城市建设。</w:t>
      </w:r>
    </w:p>
    <w:p>
      <w:pPr>
        <w:spacing w:line="600" w:lineRule="exact"/>
        <w:ind w:firstLine="645"/>
        <w:rPr>
          <w:rFonts w:eastAsia="仿宋_GB2312"/>
          <w:sz w:val="32"/>
          <w:szCs w:val="32"/>
        </w:rPr>
      </w:pPr>
      <w:r>
        <w:rPr>
          <w:rFonts w:hint="eastAsia" w:eastAsia="仿宋_GB2312"/>
          <w:sz w:val="32"/>
          <w:szCs w:val="32"/>
        </w:rPr>
        <w:t>（十四）组织指挥武警中队执行公安任务。</w:t>
      </w:r>
    </w:p>
    <w:p>
      <w:pPr>
        <w:spacing w:line="600" w:lineRule="exact"/>
        <w:ind w:firstLine="645"/>
        <w:rPr>
          <w:rFonts w:eastAsia="仿宋_GB2312"/>
          <w:sz w:val="32"/>
          <w:szCs w:val="32"/>
        </w:rPr>
      </w:pPr>
      <w:r>
        <w:rPr>
          <w:rFonts w:hint="eastAsia" w:eastAsia="仿宋_GB2312"/>
          <w:sz w:val="32"/>
          <w:szCs w:val="32"/>
        </w:rPr>
        <w:t>（十五）分析全区公安队伍状况，研究、制定公安队伍建设、民警教育训练和公安宣传的规章制度，组织全区公安队伍建设、干警教育训练和公安宣传工作。</w:t>
      </w:r>
    </w:p>
    <w:p>
      <w:pPr>
        <w:spacing w:line="600" w:lineRule="exact"/>
        <w:ind w:firstLine="645"/>
        <w:rPr>
          <w:rFonts w:eastAsia="仿宋_GB2312"/>
          <w:sz w:val="32"/>
          <w:szCs w:val="32"/>
        </w:rPr>
      </w:pPr>
      <w:r>
        <w:rPr>
          <w:rFonts w:hint="eastAsia" w:eastAsia="仿宋_GB2312"/>
          <w:sz w:val="32"/>
          <w:szCs w:val="32"/>
        </w:rPr>
        <w:t>（十六）组织全区公安机关警务督察工作；对全区公安机关及其人民警察的执法情况进行督察；查处或督办重大违纪案件。</w:t>
      </w:r>
    </w:p>
    <w:p>
      <w:pPr>
        <w:spacing w:line="600" w:lineRule="exact"/>
        <w:ind w:firstLine="645"/>
        <w:rPr>
          <w:rFonts w:eastAsia="仿宋_GB2312"/>
          <w:sz w:val="32"/>
          <w:szCs w:val="32"/>
        </w:rPr>
      </w:pPr>
      <w:r>
        <w:rPr>
          <w:rFonts w:hint="eastAsia" w:eastAsia="仿宋_GB2312"/>
          <w:sz w:val="32"/>
          <w:szCs w:val="32"/>
        </w:rPr>
        <w:t>（十七）承办全区公安装备、被装、经费等警务保障计划；管理分配全区公安装备、被装和经费。</w:t>
      </w:r>
    </w:p>
    <w:p>
      <w:pPr>
        <w:spacing w:line="600" w:lineRule="exact"/>
        <w:ind w:firstLine="645"/>
        <w:rPr>
          <w:rFonts w:eastAsia="仿宋_GB2312"/>
          <w:sz w:val="32"/>
          <w:szCs w:val="32"/>
        </w:rPr>
      </w:pPr>
      <w:r>
        <w:rPr>
          <w:rFonts w:hint="eastAsia" w:eastAsia="仿宋_GB2312"/>
          <w:sz w:val="32"/>
          <w:szCs w:val="32"/>
        </w:rPr>
        <w:t>（十八）管理全区林业公安机关的业务工作。</w:t>
      </w:r>
    </w:p>
    <w:p>
      <w:pPr>
        <w:spacing w:line="600" w:lineRule="exact"/>
        <w:ind w:firstLine="645"/>
        <w:rPr>
          <w:rFonts w:eastAsia="仿宋_GB2312"/>
          <w:sz w:val="32"/>
          <w:szCs w:val="32"/>
        </w:rPr>
      </w:pPr>
      <w:r>
        <w:rPr>
          <w:rFonts w:hint="eastAsia" w:eastAsia="仿宋_GB2312"/>
          <w:sz w:val="32"/>
          <w:szCs w:val="32"/>
        </w:rPr>
        <w:t>（十九）承办区政府禁毒委员会、打拐领导小组日常工作。</w:t>
      </w:r>
    </w:p>
    <w:p>
      <w:pPr>
        <w:spacing w:line="600" w:lineRule="exact"/>
        <w:ind w:firstLine="645"/>
        <w:rPr>
          <w:rFonts w:eastAsia="仿宋_GB2312"/>
          <w:sz w:val="32"/>
          <w:szCs w:val="32"/>
        </w:rPr>
      </w:pPr>
      <w:r>
        <w:rPr>
          <w:rFonts w:hint="eastAsia" w:eastAsia="仿宋_GB2312"/>
          <w:sz w:val="32"/>
          <w:szCs w:val="32"/>
        </w:rPr>
        <w:t>（二十）承办区委、区政府和市公安局交办的其他事项。</w:t>
      </w:r>
    </w:p>
    <w:p>
      <w:pPr>
        <w:spacing w:line="600" w:lineRule="exact"/>
        <w:ind w:firstLine="645"/>
        <w:rPr>
          <w:rFonts w:eastAsia="仿宋_GB2312"/>
          <w:sz w:val="32"/>
          <w:szCs w:val="32"/>
        </w:rPr>
      </w:pPr>
      <w:r>
        <w:rPr>
          <w:rFonts w:hint="eastAsia" w:eastAsia="仿宋_GB2312"/>
          <w:sz w:val="32"/>
          <w:szCs w:val="32"/>
        </w:rPr>
        <w:t>    2.机构设置</w:t>
      </w:r>
    </w:p>
    <w:p>
      <w:pPr>
        <w:spacing w:line="600" w:lineRule="exact"/>
        <w:ind w:firstLine="645"/>
        <w:rPr>
          <w:rFonts w:eastAsia="仿宋_GB2312"/>
          <w:sz w:val="32"/>
          <w:szCs w:val="32"/>
        </w:rPr>
      </w:pPr>
      <w:r>
        <w:rPr>
          <w:rFonts w:hint="eastAsia" w:eastAsia="仿宋_GB2312"/>
          <w:sz w:val="32"/>
          <w:szCs w:val="32"/>
        </w:rPr>
        <w:t>衡阳市公安局南岳分局是全额拨款的行政单位，根据编办核定，2021年我局内设机构12个，分别是指挥中心、政工室、国保大队、网安大队、人境大队、法制大队、治安大队、刑侦大队、经侦大队、禁毒大队，旅警大队，森林分局（2021年归建），派出机构3个，分别是大庙派出所、南岳派出所、半山亭派出所，拘押场所2个，分别是看守所、拘留所，核定编制人数127人，其中：行政编制127人，2020年末（不含森林分局）实际在岗在编人数96人，退休人员35人，临聘人员168人，现有公务用车12台，全部为执法执勤车辆。</w:t>
      </w:r>
    </w:p>
    <w:p>
      <w:pPr>
        <w:spacing w:line="600" w:lineRule="exact"/>
        <w:ind w:firstLine="645"/>
        <w:rPr>
          <w:rFonts w:eastAsia="仿宋_GB2312"/>
          <w:sz w:val="32"/>
          <w:szCs w:val="32"/>
        </w:rPr>
      </w:pPr>
      <w:r>
        <w:rPr>
          <w:rFonts w:eastAsia="仿宋_GB2312"/>
          <w:sz w:val="32"/>
          <w:szCs w:val="32"/>
        </w:rPr>
        <w:t>一般公共预算支出情况</w:t>
      </w:r>
    </w:p>
    <w:p>
      <w:pPr>
        <w:spacing w:line="600" w:lineRule="exact"/>
        <w:ind w:firstLine="645"/>
        <w:rPr>
          <w:rFonts w:hint="eastAsia" w:eastAsia="仿宋_GB2312"/>
          <w:sz w:val="32"/>
          <w:szCs w:val="32"/>
        </w:rPr>
      </w:pPr>
      <w:r>
        <w:rPr>
          <w:rFonts w:hint="eastAsia" w:eastAsia="仿宋_GB2312"/>
          <w:sz w:val="32"/>
          <w:szCs w:val="32"/>
        </w:rPr>
        <w:t>（一）基本支出情况</w:t>
      </w:r>
    </w:p>
    <w:p>
      <w:pPr>
        <w:spacing w:line="600" w:lineRule="exact"/>
        <w:ind w:firstLine="645"/>
        <w:rPr>
          <w:rFonts w:eastAsia="仿宋_GB2312"/>
          <w:sz w:val="32"/>
          <w:szCs w:val="32"/>
        </w:rPr>
      </w:pPr>
      <w:r>
        <w:rPr>
          <w:rFonts w:eastAsia="仿宋_GB2312"/>
          <w:sz w:val="32"/>
          <w:szCs w:val="32"/>
        </w:rPr>
        <w:t>基本支出系保障</w:t>
      </w:r>
      <w:r>
        <w:rPr>
          <w:rFonts w:hint="eastAsia" w:eastAsia="仿宋_GB2312"/>
          <w:sz w:val="32"/>
          <w:szCs w:val="32"/>
          <w:lang w:eastAsia="zh-CN"/>
        </w:rPr>
        <w:t>我单位</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w:t>
      </w:r>
      <w:r>
        <w:rPr>
          <w:rFonts w:hint="eastAsia" w:eastAsia="仿宋_GB2312"/>
          <w:sz w:val="32"/>
          <w:szCs w:val="32"/>
          <w:lang w:eastAsia="zh-CN"/>
        </w:rPr>
        <w:t>2021年</w:t>
      </w:r>
      <w:r>
        <w:rPr>
          <w:rFonts w:eastAsia="仿宋_GB2312"/>
          <w:sz w:val="32"/>
          <w:szCs w:val="32"/>
        </w:rPr>
        <w:t>基本支出</w:t>
      </w:r>
      <w:r>
        <w:rPr>
          <w:rFonts w:hint="eastAsia" w:eastAsia="仿宋_GB2312"/>
          <w:sz w:val="32"/>
          <w:szCs w:val="32"/>
          <w:lang w:val="en-US" w:eastAsia="zh-CN"/>
        </w:rPr>
        <w:t>562.51</w:t>
      </w:r>
      <w:r>
        <w:rPr>
          <w:rFonts w:eastAsia="仿宋_GB2312"/>
          <w:sz w:val="32"/>
          <w:szCs w:val="32"/>
        </w:rPr>
        <w:t>万元，较上年</w:t>
      </w:r>
      <w:r>
        <w:rPr>
          <w:rFonts w:hint="eastAsia" w:eastAsia="仿宋_GB2312"/>
          <w:sz w:val="32"/>
          <w:szCs w:val="32"/>
          <w:lang w:val="en-US" w:eastAsia="zh-CN"/>
        </w:rPr>
        <w:t>514.18万元增加48.33</w:t>
      </w:r>
      <w:r>
        <w:rPr>
          <w:rFonts w:eastAsia="仿宋_GB2312"/>
          <w:sz w:val="32"/>
          <w:szCs w:val="32"/>
        </w:rPr>
        <w:t>万元。基本支出中人员经费</w:t>
      </w:r>
      <w:r>
        <w:rPr>
          <w:rFonts w:hint="eastAsia" w:eastAsia="仿宋_GB2312"/>
          <w:sz w:val="32"/>
          <w:szCs w:val="32"/>
          <w:lang w:val="en-US" w:eastAsia="zh-CN"/>
        </w:rPr>
        <w:t>477.89</w:t>
      </w:r>
      <w:r>
        <w:rPr>
          <w:rFonts w:eastAsia="仿宋_GB2312"/>
          <w:sz w:val="32"/>
          <w:szCs w:val="32"/>
        </w:rPr>
        <w:t>万元，占基本支出的</w:t>
      </w:r>
      <w:r>
        <w:rPr>
          <w:rFonts w:hint="eastAsia" w:eastAsia="仿宋_GB2312"/>
          <w:sz w:val="32"/>
          <w:szCs w:val="32"/>
          <w:lang w:val="en-US" w:eastAsia="zh-CN"/>
        </w:rPr>
        <w:t>84.96</w:t>
      </w:r>
      <w:r>
        <w:rPr>
          <w:rFonts w:eastAsia="仿宋_GB2312"/>
          <w:sz w:val="32"/>
          <w:szCs w:val="32"/>
        </w:rPr>
        <w:t>%，</w:t>
      </w:r>
      <w:r>
        <w:rPr>
          <w:rFonts w:hint="eastAsia" w:eastAsia="仿宋_GB2312"/>
          <w:sz w:val="32"/>
          <w:szCs w:val="32"/>
          <w:lang w:eastAsia="zh-CN"/>
        </w:rPr>
        <w:t>与上年</w:t>
      </w:r>
      <w:r>
        <w:rPr>
          <w:rFonts w:hint="eastAsia" w:eastAsia="仿宋_GB2312"/>
          <w:sz w:val="32"/>
          <w:szCs w:val="32"/>
          <w:lang w:val="en-US" w:eastAsia="zh-CN"/>
        </w:rPr>
        <w:t>452.49万元万元增加5.3</w:t>
      </w:r>
      <w:r>
        <w:rPr>
          <w:rFonts w:eastAsia="仿宋_GB2312"/>
          <w:sz w:val="32"/>
          <w:szCs w:val="32"/>
        </w:rPr>
        <w:t>%</w:t>
      </w:r>
      <w:r>
        <w:rPr>
          <w:rFonts w:hint="eastAsia" w:eastAsia="仿宋_GB2312"/>
          <w:sz w:val="32"/>
          <w:szCs w:val="32"/>
          <w:lang w:eastAsia="zh-CN"/>
        </w:rPr>
        <w:t>；</w:t>
      </w:r>
      <w:r>
        <w:rPr>
          <w:rFonts w:eastAsia="仿宋_GB2312"/>
          <w:sz w:val="32"/>
          <w:szCs w:val="32"/>
        </w:rPr>
        <w:t>日常公用经费</w:t>
      </w:r>
      <w:r>
        <w:rPr>
          <w:rFonts w:hint="eastAsia" w:eastAsia="仿宋_GB2312"/>
          <w:sz w:val="32"/>
          <w:szCs w:val="32"/>
          <w:lang w:val="en-US" w:eastAsia="zh-CN"/>
        </w:rPr>
        <w:t>84.62</w:t>
      </w:r>
      <w:r>
        <w:rPr>
          <w:rFonts w:eastAsia="仿宋_GB2312"/>
          <w:sz w:val="32"/>
          <w:szCs w:val="32"/>
        </w:rPr>
        <w:t>万元，占基本支出的</w:t>
      </w:r>
      <w:r>
        <w:rPr>
          <w:rFonts w:hint="eastAsia" w:eastAsia="仿宋_GB2312"/>
          <w:sz w:val="32"/>
          <w:szCs w:val="32"/>
          <w:lang w:val="en-US" w:eastAsia="zh-CN"/>
        </w:rPr>
        <w:t>15.04</w:t>
      </w:r>
      <w:r>
        <w:rPr>
          <w:rFonts w:eastAsia="仿宋_GB2312"/>
          <w:sz w:val="32"/>
          <w:szCs w:val="32"/>
        </w:rPr>
        <w:t>%，较上年</w:t>
      </w:r>
      <w:r>
        <w:rPr>
          <w:rFonts w:hint="eastAsia" w:eastAsia="仿宋_GB2312"/>
          <w:sz w:val="32"/>
          <w:szCs w:val="32"/>
          <w:lang w:val="en-US" w:eastAsia="zh-CN"/>
        </w:rPr>
        <w:t>61.7万元增加27.09</w:t>
      </w:r>
      <w:r>
        <w:rPr>
          <w:rFonts w:eastAsia="仿宋_GB2312"/>
          <w:sz w:val="32"/>
          <w:szCs w:val="32"/>
        </w:rPr>
        <w:t>%</w:t>
      </w:r>
      <w:r>
        <w:rPr>
          <w:rFonts w:hint="eastAsia" w:eastAsia="仿宋_GB2312"/>
          <w:sz w:val="32"/>
          <w:szCs w:val="32"/>
          <w:lang w:eastAsia="zh-CN"/>
        </w:rPr>
        <w:t>，主要原因是</w:t>
      </w:r>
      <w:r>
        <w:rPr>
          <w:rFonts w:hint="eastAsia" w:eastAsia="仿宋_GB2312"/>
          <w:sz w:val="32"/>
          <w:szCs w:val="32"/>
          <w:lang w:val="en-US" w:eastAsia="zh-CN"/>
        </w:rPr>
        <w:t>换届选举及人员增加，受疫情影响和压减非重点、刚性支出要求，我单位厉行节约、严格把关，严控三公经费支出，大</w:t>
      </w:r>
      <w:bookmarkEnd w:id="0"/>
      <w:r>
        <w:rPr>
          <w:rFonts w:hint="eastAsia" w:eastAsia="仿宋_GB2312"/>
          <w:color w:val="000000"/>
          <w:sz w:val="32"/>
          <w:szCs w:val="32"/>
          <w:lang w:val="en-US" w:eastAsia="zh-CN"/>
        </w:rPr>
        <w:t>力压减公用经费支出。</w:t>
      </w:r>
    </w:p>
    <w:p>
      <w:pPr>
        <w:widowControl/>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tabs>
          <w:tab w:val="left" w:pos="2296"/>
        </w:tabs>
        <w:spacing w:line="600" w:lineRule="exact"/>
        <w:ind w:firstLine="640" w:firstLineChars="200"/>
        <w:rPr>
          <w:rFonts w:ascii="Times New Roman" w:hAnsi="Times New Roman" w:eastAsia="仿宋_GB2312" w:cs="Times New Roman"/>
          <w:sz w:val="32"/>
          <w:szCs w:val="32"/>
        </w:rPr>
      </w:pPr>
      <w:r>
        <w:rPr>
          <w:rFonts w:eastAsia="仿宋_GB2312"/>
          <w:sz w:val="32"/>
          <w:szCs w:val="32"/>
        </w:rPr>
        <w:t>项目支出系</w:t>
      </w:r>
      <w:r>
        <w:rPr>
          <w:rFonts w:hint="eastAsia" w:eastAsia="仿宋_GB2312"/>
          <w:sz w:val="32"/>
          <w:szCs w:val="32"/>
          <w:lang w:eastAsia="zh-CN"/>
        </w:rPr>
        <w:t>我单位</w:t>
      </w:r>
      <w:r>
        <w:rPr>
          <w:rFonts w:eastAsia="仿宋_GB2312"/>
          <w:sz w:val="32"/>
          <w:szCs w:val="32"/>
        </w:rPr>
        <w:t>为完成</w:t>
      </w:r>
      <w:r>
        <w:rPr>
          <w:rFonts w:hint="eastAsia" w:eastAsia="仿宋_GB2312"/>
          <w:sz w:val="32"/>
          <w:szCs w:val="32"/>
          <w:lang w:val="en-US" w:eastAsia="zh-CN"/>
        </w:rPr>
        <w:t>人大职能职责等管理</w:t>
      </w:r>
      <w:r>
        <w:rPr>
          <w:rFonts w:eastAsia="仿宋_GB2312"/>
          <w:sz w:val="32"/>
          <w:szCs w:val="32"/>
        </w:rPr>
        <w:t>工作而发生的支出，包括行业务工作经费和运行维护经费。业务工作经费支出主要用于完成</w:t>
      </w:r>
      <w:r>
        <w:rPr>
          <w:rFonts w:hint="eastAsia" w:eastAsia="仿宋_GB2312"/>
          <w:sz w:val="32"/>
          <w:szCs w:val="32"/>
          <w:lang w:val="en-US" w:eastAsia="zh-CN"/>
        </w:rPr>
        <w:t>人大职能职责</w:t>
      </w:r>
      <w:r>
        <w:rPr>
          <w:rFonts w:eastAsia="仿宋_GB2312"/>
          <w:sz w:val="32"/>
          <w:szCs w:val="32"/>
        </w:rPr>
        <w:t>等方面。</w:t>
      </w:r>
      <w:r>
        <w:rPr>
          <w:rFonts w:hint="eastAsia" w:eastAsia="仿宋_GB2312"/>
          <w:sz w:val="32"/>
          <w:szCs w:val="32"/>
          <w:lang w:eastAsia="zh-CN"/>
        </w:rPr>
        <w:t>2021年</w:t>
      </w:r>
      <w:r>
        <w:rPr>
          <w:rFonts w:eastAsia="仿宋_GB2312"/>
          <w:sz w:val="32"/>
          <w:szCs w:val="32"/>
        </w:rPr>
        <w:t>项目支出</w:t>
      </w:r>
      <w:r>
        <w:rPr>
          <w:rFonts w:hint="eastAsia" w:eastAsia="仿宋_GB2312"/>
          <w:sz w:val="32"/>
          <w:szCs w:val="32"/>
          <w:lang w:val="en-US" w:eastAsia="zh-CN"/>
        </w:rPr>
        <w:t>352.68</w:t>
      </w:r>
      <w:r>
        <w:rPr>
          <w:rFonts w:eastAsia="仿宋_GB2312"/>
          <w:sz w:val="32"/>
          <w:szCs w:val="32"/>
        </w:rPr>
        <w:t>万元，比上年</w:t>
      </w:r>
      <w:r>
        <w:rPr>
          <w:rFonts w:hint="eastAsia" w:eastAsia="仿宋_GB2312"/>
          <w:sz w:val="32"/>
          <w:szCs w:val="32"/>
          <w:lang w:val="en-US" w:eastAsia="zh-CN"/>
        </w:rPr>
        <w:t>194.33万元增加158.35</w:t>
      </w:r>
      <w:r>
        <w:rPr>
          <w:rFonts w:eastAsia="仿宋_GB2312"/>
          <w:sz w:val="32"/>
          <w:szCs w:val="32"/>
        </w:rPr>
        <w:t>万元</w:t>
      </w:r>
      <w:r>
        <w:rPr>
          <w:rFonts w:hint="eastAsia" w:eastAsia="仿宋_GB2312"/>
          <w:sz w:val="32"/>
          <w:szCs w:val="32"/>
          <w:lang w:eastAsia="zh-CN"/>
        </w:rPr>
        <w:t>，</w:t>
      </w:r>
      <w:r>
        <w:rPr>
          <w:rFonts w:eastAsia="仿宋_GB2312"/>
          <w:sz w:val="32"/>
          <w:szCs w:val="32"/>
        </w:rPr>
        <w:t>其中业务工作经费支出</w:t>
      </w:r>
      <w:r>
        <w:rPr>
          <w:rFonts w:hint="eastAsia" w:eastAsia="仿宋_GB2312"/>
          <w:sz w:val="32"/>
          <w:szCs w:val="32"/>
          <w:lang w:val="en-US" w:eastAsia="zh-CN"/>
        </w:rPr>
        <w:t>0</w:t>
      </w:r>
      <w:r>
        <w:rPr>
          <w:rFonts w:eastAsia="仿宋_GB2312"/>
          <w:sz w:val="32"/>
          <w:szCs w:val="32"/>
        </w:rPr>
        <w:t>万元，比上年</w:t>
      </w:r>
      <w:r>
        <w:rPr>
          <w:rFonts w:hint="eastAsia" w:eastAsia="仿宋_GB2312"/>
          <w:sz w:val="32"/>
          <w:szCs w:val="32"/>
          <w:lang w:eastAsia="zh-CN"/>
        </w:rPr>
        <w:t>减少</w:t>
      </w:r>
      <w:r>
        <w:rPr>
          <w:rFonts w:hint="eastAsia" w:eastAsia="仿宋_GB2312"/>
          <w:sz w:val="32"/>
          <w:szCs w:val="32"/>
          <w:lang w:val="en-US" w:eastAsia="zh-CN"/>
        </w:rPr>
        <w:t>0</w:t>
      </w:r>
      <w:r>
        <w:rPr>
          <w:rFonts w:eastAsia="仿宋_GB2312"/>
          <w:sz w:val="32"/>
          <w:szCs w:val="32"/>
        </w:rPr>
        <w:t>万元，主要是</w:t>
      </w:r>
      <w:r>
        <w:rPr>
          <w:rFonts w:hint="eastAsia" w:eastAsia="仿宋_GB2312"/>
          <w:sz w:val="32"/>
          <w:szCs w:val="32"/>
          <w:lang w:eastAsia="zh-CN"/>
        </w:rPr>
        <w:t>压缩一般性支出</w:t>
      </w:r>
      <w:r>
        <w:rPr>
          <w:rFonts w:eastAsia="仿宋_GB2312"/>
          <w:sz w:val="32"/>
          <w:szCs w:val="32"/>
        </w:rPr>
        <w:t>；运行维护经费支出</w:t>
      </w:r>
      <w:r>
        <w:rPr>
          <w:rFonts w:hint="eastAsia" w:eastAsia="仿宋_GB2312"/>
          <w:sz w:val="32"/>
          <w:szCs w:val="32"/>
          <w:lang w:val="en-US" w:eastAsia="zh-CN"/>
        </w:rPr>
        <w:t>352.68</w:t>
      </w:r>
      <w:r>
        <w:rPr>
          <w:rFonts w:eastAsia="仿宋_GB2312"/>
          <w:sz w:val="32"/>
          <w:szCs w:val="32"/>
        </w:rPr>
        <w:t>万元，比上年</w:t>
      </w:r>
      <w:r>
        <w:rPr>
          <w:rFonts w:hint="eastAsia" w:eastAsia="仿宋_GB2312"/>
          <w:sz w:val="32"/>
          <w:szCs w:val="32"/>
          <w:lang w:val="en-US" w:eastAsia="zh-CN"/>
        </w:rPr>
        <w:t>增加158.35</w:t>
      </w:r>
      <w:r>
        <w:rPr>
          <w:rFonts w:eastAsia="仿宋_GB2312"/>
          <w:sz w:val="32"/>
          <w:szCs w:val="32"/>
        </w:rPr>
        <w:t>万元，</w:t>
      </w:r>
      <w:r>
        <w:rPr>
          <w:rFonts w:hint="eastAsia" w:eastAsia="仿宋_GB2312"/>
          <w:sz w:val="32"/>
          <w:szCs w:val="32"/>
          <w:lang w:val="en-US" w:eastAsia="zh-CN"/>
        </w:rPr>
        <w:t>增加44.9</w:t>
      </w:r>
      <w:r>
        <w:rPr>
          <w:rFonts w:eastAsia="仿宋_GB2312"/>
          <w:sz w:val="32"/>
          <w:szCs w:val="32"/>
        </w:rPr>
        <w:t>%，主要是</w:t>
      </w:r>
      <w:r>
        <w:rPr>
          <w:rFonts w:hint="eastAsia" w:eastAsia="仿宋_GB2312"/>
          <w:sz w:val="32"/>
          <w:szCs w:val="32"/>
          <w:lang w:eastAsia="zh-CN"/>
        </w:rPr>
        <w:t>由于</w:t>
      </w:r>
      <w:r>
        <w:rPr>
          <w:rFonts w:hint="eastAsia" w:eastAsia="仿宋_GB2312"/>
          <w:color w:val="000000"/>
          <w:sz w:val="32"/>
          <w:szCs w:val="32"/>
          <w:lang w:val="en-US" w:eastAsia="zh-CN"/>
        </w:rPr>
        <w:t>换届选举及代表培训、委室活动、代表大会</w:t>
      </w:r>
      <w:r>
        <w:rPr>
          <w:rFonts w:hint="eastAsia" w:eastAsia="仿宋_GB2312"/>
          <w:sz w:val="32"/>
          <w:szCs w:val="32"/>
          <w:lang w:val="en-US" w:eastAsia="zh-CN"/>
        </w:rPr>
        <w:t>支出等。</w:t>
      </w:r>
    </w:p>
    <w:p>
      <w:pPr>
        <w:widowControl/>
        <w:numPr>
          <w:ilvl w:val="0"/>
          <w:numId w:val="1"/>
        </w:numPr>
        <w:spacing w:line="600" w:lineRule="exact"/>
        <w:ind w:left="0" w:leftChars="0"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pPr>
        <w:widowControl/>
        <w:numPr>
          <w:ilvl w:val="0"/>
          <w:numId w:val="0"/>
        </w:numPr>
        <w:spacing w:line="600" w:lineRule="exact"/>
        <w:jc w:val="left"/>
        <w:rPr>
          <w:rFonts w:ascii="Times New Roman" w:hAnsi="Times New Roman" w:eastAsia="黑体" w:cs="Times New Roman"/>
          <w:sz w:val="32"/>
          <w:szCs w:val="32"/>
        </w:rPr>
      </w:pP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存在的问题及原因分析</w:t>
      </w:r>
    </w:p>
    <w:p>
      <w:pPr>
        <w:spacing w:line="600" w:lineRule="exact"/>
        <w:ind w:firstLine="640" w:firstLineChars="200"/>
        <w:rPr>
          <w:rFonts w:eastAsia="仿宋_GB2312"/>
          <w:sz w:val="32"/>
          <w:szCs w:val="32"/>
        </w:rPr>
      </w:pPr>
      <w:r>
        <w:rPr>
          <w:rFonts w:eastAsia="仿宋_GB2312"/>
          <w:sz w:val="32"/>
          <w:szCs w:val="32"/>
        </w:rPr>
        <w:t>通过前述对</w:t>
      </w:r>
      <w:r>
        <w:rPr>
          <w:rFonts w:hint="eastAsia" w:eastAsia="仿宋_GB2312"/>
          <w:sz w:val="32"/>
          <w:szCs w:val="32"/>
          <w:lang w:eastAsia="zh-CN"/>
        </w:rPr>
        <w:t>我单位</w:t>
      </w:r>
      <w:r>
        <w:rPr>
          <w:rFonts w:eastAsia="仿宋_GB2312"/>
          <w:sz w:val="32"/>
          <w:szCs w:val="32"/>
        </w:rPr>
        <w:t>整体支出情况的分析，反映出目前整体支出主要在预算执行方面还存在一些问题和不足：</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（一）部分项目完成度有待提升。</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由于疫情冲击影响的客观因素，以及牢固树立过紧日子思想，主动压缩非重点、刚性支出的主观因素，导致部分预算项目如培训费预算执行情况不理想，其中培训费实际支付进度为</w:t>
      </w:r>
      <w:r>
        <w:rPr>
          <w:rFonts w:hint="eastAsia" w:eastAsia="仿宋_GB2312"/>
          <w:sz w:val="32"/>
          <w:szCs w:val="32"/>
          <w:lang w:val="en-US" w:eastAsia="zh-CN"/>
        </w:rPr>
        <w:t>0% 。</w:t>
      </w:r>
      <w:r>
        <w:rPr>
          <w:rFonts w:hint="eastAsia" w:eastAsia="仿宋_GB2312"/>
          <w:sz w:val="32"/>
          <w:szCs w:val="32"/>
        </w:rPr>
        <w:t>我们将在</w:t>
      </w:r>
      <w:r>
        <w:rPr>
          <w:rFonts w:eastAsia="仿宋_GB2312"/>
          <w:sz w:val="32"/>
          <w:szCs w:val="32"/>
        </w:rPr>
        <w:t>下年加以重视，</w:t>
      </w:r>
      <w:r>
        <w:rPr>
          <w:rFonts w:hint="eastAsia" w:eastAsia="仿宋_GB2312"/>
          <w:sz w:val="32"/>
          <w:szCs w:val="32"/>
        </w:rPr>
        <w:t>提前谋划，</w:t>
      </w:r>
      <w:r>
        <w:rPr>
          <w:rFonts w:hint="eastAsia" w:eastAsia="仿宋_GB2312"/>
          <w:sz w:val="32"/>
          <w:szCs w:val="32"/>
          <w:lang w:eastAsia="zh-CN"/>
        </w:rPr>
        <w:t>科学编制项目预算，进一步提高预算编制的精确性。</w:t>
      </w:r>
      <w:r>
        <w:rPr>
          <w:rFonts w:hint="eastAsia" w:eastAsia="仿宋_GB2312"/>
          <w:sz w:val="32"/>
          <w:szCs w:val="32"/>
          <w:lang w:val="en-US" w:eastAsia="zh-CN"/>
        </w:rPr>
        <w:t xml:space="preserve">    </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（二）部分项目实施与预算执行存在脱节。</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受疫情影响，部分项目启动较晚，实施周期相对较长，导致项目验收晚，预算执行进度偏慢，相对比较集中。</w:t>
      </w:r>
      <w:r>
        <w:rPr>
          <w:rFonts w:hint="eastAsia" w:eastAsia="仿宋_GB2312"/>
          <w:sz w:val="32"/>
          <w:szCs w:val="32"/>
          <w:lang w:val="en-US" w:eastAsia="zh-CN"/>
        </w:rPr>
        <w:t>我们将在下年予以重视，督促项目实施单位早启动、早实施、早验收，对符合条件的项目按照项目进度支付相关款项。</w:t>
      </w:r>
    </w:p>
    <w:p>
      <w:pPr>
        <w:widowControl/>
        <w:numPr>
          <w:ilvl w:val="0"/>
          <w:numId w:val="2"/>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600" w:lineRule="exact"/>
        <w:ind w:firstLine="640" w:firstLineChars="200"/>
        <w:rPr>
          <w:rFonts w:eastAsia="仿宋_GB2312"/>
          <w:sz w:val="32"/>
          <w:szCs w:val="32"/>
        </w:rPr>
      </w:pPr>
      <w:r>
        <w:rPr>
          <w:rFonts w:eastAsia="仿宋_GB2312"/>
          <w:sz w:val="32"/>
          <w:szCs w:val="32"/>
        </w:rPr>
        <w:t>针对上述存在的问题，拟采取以下改进措施：</w:t>
      </w:r>
    </w:p>
    <w:p>
      <w:pPr>
        <w:widowControl/>
        <w:numPr>
          <w:ilvl w:val="0"/>
          <w:numId w:val="0"/>
        </w:numPr>
        <w:spacing w:line="600" w:lineRule="exact"/>
        <w:ind w:firstLine="640" w:firstLineChars="200"/>
        <w:jc w:val="left"/>
        <w:rPr>
          <w:rFonts w:hint="default" w:ascii="宋体" w:hAnsi="宋体" w:eastAsia="宋体" w:cs="宋体"/>
          <w:sz w:val="30"/>
          <w:szCs w:val="30"/>
          <w:lang w:val="en-US" w:eastAsia="zh-CN"/>
        </w:rPr>
      </w:pPr>
      <w:r>
        <w:rPr>
          <w:rFonts w:hint="eastAsia" w:ascii="仿宋_GB2312" w:hAnsi="仿宋_GB2312" w:eastAsia="仿宋_GB2312" w:cs="仿宋_GB2312"/>
          <w:b w:val="0"/>
          <w:bCs/>
          <w:sz w:val="32"/>
          <w:szCs w:val="32"/>
          <w:lang w:val="en-US" w:eastAsia="zh-CN"/>
        </w:rPr>
        <w:t>强化预算管理，定期开展预算执行分析。</w:t>
      </w:r>
      <w:r>
        <w:rPr>
          <w:rFonts w:hint="eastAsia" w:eastAsia="仿宋_GB2312"/>
          <w:sz w:val="32"/>
          <w:szCs w:val="32"/>
          <w:lang w:val="en-US" w:eastAsia="zh-CN"/>
        </w:rPr>
        <w:t>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692A871F"/>
    <w:multiLevelType w:val="singleLevel"/>
    <w:tmpl w:val="692A87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zA1MTY5Y2UxOGEyZWMxNTVhMGViYzcxZjU1YzQifQ=="/>
  </w:docVars>
  <w:rsids>
    <w:rsidRoot w:val="58E06247"/>
    <w:rsid w:val="00881676"/>
    <w:rsid w:val="03736933"/>
    <w:rsid w:val="0737790E"/>
    <w:rsid w:val="149B2A0B"/>
    <w:rsid w:val="1CD643F1"/>
    <w:rsid w:val="20E67351"/>
    <w:rsid w:val="21206552"/>
    <w:rsid w:val="28606852"/>
    <w:rsid w:val="29EF7861"/>
    <w:rsid w:val="2F1614EC"/>
    <w:rsid w:val="30BE2A8F"/>
    <w:rsid w:val="40310913"/>
    <w:rsid w:val="429F3322"/>
    <w:rsid w:val="43102595"/>
    <w:rsid w:val="4A1504A0"/>
    <w:rsid w:val="52C14B04"/>
    <w:rsid w:val="55A02E49"/>
    <w:rsid w:val="58E06247"/>
    <w:rsid w:val="64A2122F"/>
    <w:rsid w:val="6713109A"/>
    <w:rsid w:val="67B42849"/>
    <w:rsid w:val="71BD756A"/>
    <w:rsid w:val="751B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样式3"/>
    <w:basedOn w:val="1"/>
    <w:qFormat/>
    <w:uiPriority w:val="0"/>
    <w:rPr>
      <w:rFonts w:ascii="Times New Roman" w:hAnsi="Times New Roman" w:eastAsia="仿宋_GB2312" w:cs="Times New Roman"/>
      <w:spacing w:val="113"/>
      <w:sz w:val="32"/>
    </w:rPr>
  </w:style>
  <w:style w:type="paragraph" w:customStyle="1" w:styleId="8">
    <w:name w:val="样式4"/>
    <w:basedOn w:val="1"/>
    <w:qFormat/>
    <w:uiPriority w:val="0"/>
    <w:rPr>
      <w:rFonts w:ascii="Times New Roman" w:hAnsi="Times New Roman" w:eastAsia="仿宋_GB2312" w:cs="Times New Roman"/>
      <w:snapToGrid w:val="0"/>
      <w:spacing w:val="79"/>
      <w:sz w:val="32"/>
    </w:rPr>
  </w:style>
  <w:style w:type="paragraph" w:customStyle="1" w:styleId="9">
    <w:name w:val="样式6"/>
    <w:basedOn w:val="1"/>
    <w:qFormat/>
    <w:uiPriority w:val="0"/>
    <w:rPr>
      <w:rFonts w:ascii="Times New Roman" w:hAnsi="Times New Roman" w:eastAsia="仿宋_GB2312" w:cs="Times New Roman"/>
      <w:spacing w:val="57"/>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1450</Words>
  <Characters>1549</Characters>
  <Lines>0</Lines>
  <Paragraphs>0</Paragraphs>
  <TotalTime>0</TotalTime>
  <ScaleCrop>false</ScaleCrop>
  <LinksUpToDate>false</LinksUpToDate>
  <CharactersWithSpaces>1554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2020-10-27T13:06:00Z</dcterms:created>
  <dc:creator>Administrator</dc:creator>
  <cp:lastModifiedBy>衡阳市南岳区交警队</cp:lastModifiedBy>
  <cp:lastPrinted>2021-12-03T03:27:00Z</cp:lastPrinted>
  <dcterms:modified xsi:type="dcterms:W3CDTF">2022-09-09T07:28:24Z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F4952F5B25964BD7B76E128D2A1EAF8B</vt:lpwstr>
  </property>
</Properties>
</file>