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13" w:rsidRDefault="001C3D7C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南岳区寿岳乡中心卫生院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年度部门整体支出</w:t>
      </w:r>
    </w:p>
    <w:p w:rsidR="002E5913" w:rsidRDefault="001C3D7C">
      <w:pPr>
        <w:widowControl/>
        <w:jc w:val="center"/>
        <w:rPr>
          <w:rFonts w:eastAsia="方正小标宋_GBK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绩效评价报告</w:t>
      </w:r>
    </w:p>
    <w:p w:rsidR="002E5913" w:rsidRDefault="001C3D7C">
      <w:pPr>
        <w:spacing w:line="60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根据《中共中央国务院关于全面实施预算绩效管理的意见》的文件精神，</w:t>
      </w:r>
      <w:r>
        <w:rPr>
          <w:rFonts w:ascii="仿宋" w:eastAsia="仿宋" w:hAnsi="仿宋" w:cs="仿宋" w:hint="eastAsia"/>
          <w:sz w:val="32"/>
          <w:szCs w:val="32"/>
        </w:rPr>
        <w:t>南岳区寿岳乡中心卫生院</w:t>
      </w:r>
      <w:r>
        <w:rPr>
          <w:rFonts w:ascii="仿宋" w:eastAsia="仿宋" w:hAnsi="仿宋" w:cs="仿宋" w:hint="eastAsia"/>
          <w:sz w:val="32"/>
          <w:szCs w:val="32"/>
        </w:rPr>
        <w:t>部门整体支出进行了绩效评价，现报告如下：</w:t>
      </w:r>
    </w:p>
    <w:p w:rsidR="002E5913" w:rsidRDefault="001C3D7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部门（单位）基本情况</w:t>
      </w:r>
    </w:p>
    <w:p w:rsidR="002E5913" w:rsidRDefault="001C3D7C">
      <w:pPr>
        <w:widowControl/>
        <w:spacing w:line="600" w:lineRule="exact"/>
        <w:ind w:firstLineChars="196" w:firstLine="630"/>
        <w:jc w:val="left"/>
        <w:rPr>
          <w:rFonts w:ascii="仿宋" w:eastAsia="仿宋" w:hAnsi="仿宋" w:cs="仿宋"/>
          <w:b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  <w:t>（一）部门职能职责</w:t>
      </w:r>
    </w:p>
    <w:p w:rsidR="002E5913" w:rsidRDefault="001C3D7C">
      <w:pPr>
        <w:widowControl/>
        <w:spacing w:line="600" w:lineRule="exact"/>
        <w:ind w:firstLineChars="196" w:firstLine="627"/>
        <w:jc w:val="left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南岳区寿岳乡中心卫生院是南岳区卫生健康局的一个二级单位，单位人员编制总数为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人，现有职工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人。本院是集医疗、公共卫生服务为一体的综合性卫生院，开设有内科、外科、儿科、中医科、公共卫生科、药剂科等科室。设有病床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17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张，现有主要医疗设备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B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超、心电除颤仪、心电图、血压、血糖等各种常规辅助检查，服务人口约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千多人。属财政全额拨款事业单位。</w:t>
      </w:r>
    </w:p>
    <w:p w:rsidR="002E5913" w:rsidRDefault="001C3D7C">
      <w:pPr>
        <w:widowControl/>
        <w:spacing w:line="600" w:lineRule="exact"/>
        <w:ind w:firstLineChars="196" w:firstLine="63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（二）机构设置情况</w:t>
      </w:r>
    </w:p>
    <w:p w:rsidR="002E5913" w:rsidRDefault="001C3D7C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年末，我院内设处室</w:t>
      </w: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个，内设处室分别是办公室、护理组、医疗组、公卫组、药剂组。</w:t>
      </w:r>
    </w:p>
    <w:p w:rsidR="002E5913" w:rsidRDefault="001C3D7C">
      <w:pPr>
        <w:widowControl/>
        <w:spacing w:line="600" w:lineRule="exact"/>
        <w:ind w:firstLineChars="196" w:firstLine="63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（三）人员编制情况</w:t>
      </w:r>
    </w:p>
    <w:p w:rsidR="002E5913" w:rsidRDefault="001C3D7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年末，我单位共有编制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人，其中行政编制</w:t>
      </w:r>
      <w:r>
        <w:rPr>
          <w:rFonts w:ascii="仿宋" w:eastAsia="仿宋" w:hAnsi="仿宋" w:cs="仿宋" w:hint="eastAsia"/>
          <w:sz w:val="32"/>
          <w:szCs w:val="32"/>
        </w:rPr>
        <w:t xml:space="preserve"> 0 </w:t>
      </w:r>
      <w:r>
        <w:rPr>
          <w:rFonts w:ascii="仿宋" w:eastAsia="仿宋" w:hAnsi="仿宋" w:cs="仿宋" w:hint="eastAsia"/>
          <w:sz w:val="32"/>
          <w:szCs w:val="32"/>
        </w:rPr>
        <w:t>人，事业编制</w:t>
      </w:r>
      <w:r>
        <w:rPr>
          <w:rFonts w:ascii="仿宋" w:eastAsia="仿宋" w:hAnsi="仿宋" w:cs="仿宋" w:hint="eastAsia"/>
          <w:sz w:val="32"/>
          <w:szCs w:val="32"/>
        </w:rPr>
        <w:t xml:space="preserve"> 14</w:t>
      </w:r>
      <w:r>
        <w:rPr>
          <w:rFonts w:ascii="仿宋" w:eastAsia="仿宋" w:hAnsi="仿宋" w:cs="仿宋" w:hint="eastAsia"/>
          <w:sz w:val="32"/>
          <w:szCs w:val="32"/>
        </w:rPr>
        <w:t>人。年末实有在职人员</w:t>
      </w:r>
      <w:r>
        <w:rPr>
          <w:rFonts w:ascii="仿宋" w:eastAsia="仿宋" w:hAnsi="仿宋" w:cs="仿宋" w:hint="eastAsia"/>
          <w:sz w:val="32"/>
          <w:szCs w:val="32"/>
        </w:rPr>
        <w:t xml:space="preserve"> 11 </w:t>
      </w:r>
      <w:r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临聘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离休人员</w:t>
      </w:r>
      <w:r>
        <w:rPr>
          <w:rFonts w:ascii="仿宋" w:eastAsia="仿宋" w:hAnsi="仿宋" w:cs="仿宋" w:hint="eastAsia"/>
          <w:sz w:val="32"/>
          <w:szCs w:val="32"/>
        </w:rPr>
        <w:t xml:space="preserve"> 0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2E5913" w:rsidRDefault="001C3D7C">
      <w:pPr>
        <w:widowControl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一般公共预算支出情况</w:t>
      </w:r>
    </w:p>
    <w:p w:rsidR="002E5913" w:rsidRDefault="001C3D7C">
      <w:pPr>
        <w:widowControl/>
        <w:spacing w:line="6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（一）基本支出情况</w:t>
      </w:r>
    </w:p>
    <w:p w:rsidR="002E5913" w:rsidRDefault="001C3D7C">
      <w:pPr>
        <w:tabs>
          <w:tab w:val="left" w:pos="2296"/>
        </w:tabs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基本支出系保障我</w:t>
      </w:r>
      <w:r>
        <w:rPr>
          <w:rFonts w:ascii="仿宋" w:eastAsia="仿宋" w:hAnsi="仿宋" w:cs="仿宋" w:hint="eastAsia"/>
          <w:sz w:val="32"/>
          <w:szCs w:val="32"/>
        </w:rPr>
        <w:t>院</w:t>
      </w:r>
      <w:r>
        <w:rPr>
          <w:rFonts w:ascii="仿宋" w:eastAsia="仿宋" w:hAnsi="仿宋" w:cs="仿宋" w:hint="eastAsia"/>
          <w:sz w:val="32"/>
          <w:szCs w:val="32"/>
        </w:rPr>
        <w:t>机构正常运转、完成日常工作任务而发生的各项支出，包括用于在职和</w:t>
      </w:r>
      <w:r>
        <w:rPr>
          <w:rFonts w:ascii="仿宋" w:eastAsia="仿宋" w:hAnsi="仿宋" w:cs="仿宋" w:hint="eastAsia"/>
          <w:sz w:val="32"/>
          <w:szCs w:val="32"/>
        </w:rPr>
        <w:t>临聘</w:t>
      </w:r>
      <w:r>
        <w:rPr>
          <w:rFonts w:ascii="仿宋" w:eastAsia="仿宋" w:hAnsi="仿宋" w:cs="仿宋" w:hint="eastAsia"/>
          <w:sz w:val="32"/>
          <w:szCs w:val="32"/>
        </w:rPr>
        <w:t>人员基本工资、津贴补贴等人员经费以及办公费、印刷费、水电费、办公设备购置等日常公用经费。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年基本支出</w:t>
      </w:r>
      <w:r>
        <w:rPr>
          <w:rFonts w:ascii="仿宋" w:eastAsia="仿宋" w:hAnsi="仿宋" w:cs="仿宋" w:hint="eastAsia"/>
          <w:sz w:val="32"/>
          <w:szCs w:val="32"/>
        </w:rPr>
        <w:t xml:space="preserve"> 386.01</w:t>
      </w:r>
      <w:r>
        <w:rPr>
          <w:rFonts w:ascii="仿宋" w:eastAsia="仿宋" w:hAnsi="仿宋" w:cs="仿宋" w:hint="eastAsia"/>
          <w:sz w:val="32"/>
          <w:szCs w:val="32"/>
        </w:rPr>
        <w:t>万元，较上年</w:t>
      </w:r>
      <w:r>
        <w:rPr>
          <w:rFonts w:ascii="仿宋" w:eastAsia="仿宋" w:hAnsi="仿宋" w:cs="仿宋" w:hint="eastAsia"/>
          <w:sz w:val="32"/>
          <w:szCs w:val="32"/>
        </w:rPr>
        <w:t>增加</w:t>
      </w:r>
      <w:r>
        <w:rPr>
          <w:rFonts w:ascii="仿宋" w:eastAsia="仿宋" w:hAnsi="仿宋" w:cs="仿宋" w:hint="eastAsia"/>
          <w:sz w:val="32"/>
          <w:szCs w:val="32"/>
        </w:rPr>
        <w:t>47.32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基本支出中人员经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270.65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万元，占基本支出的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较上年</w:t>
      </w:r>
      <w:r>
        <w:rPr>
          <w:rFonts w:ascii="仿宋" w:eastAsia="仿宋" w:hAnsi="仿宋" w:cs="仿宋" w:hint="eastAsia"/>
          <w:sz w:val="32"/>
          <w:szCs w:val="32"/>
        </w:rPr>
        <w:t>增加</w:t>
      </w:r>
      <w:r>
        <w:rPr>
          <w:rFonts w:ascii="仿宋" w:eastAsia="仿宋" w:hAnsi="仿宋" w:cs="仿宋" w:hint="eastAsia"/>
          <w:sz w:val="32"/>
          <w:szCs w:val="32"/>
        </w:rPr>
        <w:t>2%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日常公用经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115.36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万元，占基本支出的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上年增加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，主要原因是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受疫情影响和防控刚性支出要求，我单位厉行节约、严格把关，严控三公经费支出，大力压减公用经费支出。</w:t>
      </w:r>
    </w:p>
    <w:p w:rsidR="002E5913" w:rsidRDefault="001C3D7C">
      <w:pPr>
        <w:widowControl/>
        <w:spacing w:line="6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（二）项目支出情况</w:t>
      </w:r>
    </w:p>
    <w:p w:rsidR="002E5913" w:rsidRDefault="001C3D7C">
      <w:pPr>
        <w:pStyle w:val="a5"/>
        <w:shd w:val="clear" w:color="auto" w:fill="FFFFFF"/>
        <w:spacing w:before="210" w:beforeAutospacing="0" w:after="210" w:afterAutospacing="0"/>
        <w:ind w:left="150" w:firstLineChars="300" w:firstLine="960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年度项目预算金额为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92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万元，项目资金安排主要来源于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022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年预算财政拨款，无追加预算。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用于卫生院业务用房改造和改建维修配套设施设备采购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，无其他用途。</w:t>
      </w:r>
    </w:p>
    <w:p w:rsidR="002E5913" w:rsidRDefault="001C3D7C">
      <w:pPr>
        <w:pStyle w:val="a5"/>
        <w:shd w:val="clear" w:color="auto" w:fill="FFFFFF"/>
        <w:spacing w:before="210" w:beforeAutospacing="0" w:after="210" w:afterAutospacing="0"/>
        <w:ind w:left="150" w:firstLineChars="300" w:firstLine="960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项目绩效目标：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保证寿岳乡中心卫生院改建维修工程顺利完成，推进基层医疗机构健康发展，让病人有更舒适的环境、完善的配套设施。</w:t>
      </w:r>
    </w:p>
    <w:p w:rsidR="002E5913" w:rsidRDefault="001C3D7C">
      <w:pPr>
        <w:pStyle w:val="a5"/>
        <w:numPr>
          <w:ilvl w:val="0"/>
          <w:numId w:val="2"/>
        </w:numPr>
        <w:shd w:val="clear" w:color="auto" w:fill="FFFFFF"/>
        <w:spacing w:before="210" w:beforeAutospacing="0" w:after="210" w:afterAutospacing="0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项目资金及使用管理情况</w:t>
      </w:r>
    </w:p>
    <w:p w:rsidR="002E5913" w:rsidRDefault="001C3D7C">
      <w:pPr>
        <w:pStyle w:val="a5"/>
        <w:shd w:val="clear" w:color="auto" w:fill="FFFFFF"/>
        <w:spacing w:before="210" w:beforeAutospacing="0" w:after="210" w:afterAutospacing="0"/>
        <w:ind w:left="150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 xml:space="preserve">   2022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年项目资金用于南岳区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寿岳乡中心卫生院改建维修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，项目约总投资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92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万元，项目计划于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年开始实施，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年结束，为了加强对项目的管理，确保资金的合理使用，医院成立了专项资金管理领导小组，制定了资金管理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lastRenderedPageBreak/>
        <w:t>办法，项目管理办法，工作方案，工作计划，工程款严格按照项目工程进度、合同规定付款。</w:t>
      </w:r>
    </w:p>
    <w:p w:rsidR="002E5913" w:rsidRDefault="001C3D7C">
      <w:pPr>
        <w:pStyle w:val="a5"/>
        <w:shd w:val="clear" w:color="auto" w:fill="FFFFFF"/>
        <w:spacing w:before="210" w:beforeAutospacing="0" w:after="210" w:afterAutospacing="0"/>
        <w:ind w:left="150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 xml:space="preserve">     2023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年项目资金用于南岳区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寿岳乡中心卫生院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污水处理设施设备采购和安装及维护，项目约总投资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21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万元，项目计划于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年开始实施，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2023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年结束。</w:t>
      </w:r>
    </w:p>
    <w:p w:rsidR="002E5913" w:rsidRDefault="001C3D7C">
      <w:pPr>
        <w:pStyle w:val="a5"/>
        <w:numPr>
          <w:ilvl w:val="0"/>
          <w:numId w:val="2"/>
        </w:numPr>
        <w:shd w:val="clear" w:color="auto" w:fill="FFFFFF"/>
        <w:spacing w:before="210" w:beforeAutospacing="0" w:after="210" w:afterAutospacing="0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项目实施情况</w:t>
      </w:r>
    </w:p>
    <w:p w:rsidR="002E5913" w:rsidRDefault="001C3D7C">
      <w:pPr>
        <w:pStyle w:val="a5"/>
        <w:shd w:val="clear" w:color="auto" w:fill="FFFFFF"/>
        <w:spacing w:before="210" w:beforeAutospacing="0" w:after="210" w:afterAutospacing="0"/>
        <w:ind w:left="150" w:firstLineChars="300" w:firstLine="960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南岳区寿岳乡中心卫生院由专人负责工程进度管理监督，所有程序均按规定进行。项目建设程序管理制度总体上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按三个阶段进行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一是项目前期工作阶段。项目单位需要组织编制项目建议书、进行可行性研究、开展勘察设计和施工前期准备等工作。政府主管部门依法对项目基本建设程序执行情况进行审查。属于政府投资项目，主要进行项目立项审查批复、可行性研究审查批复、初步设计及概算审查批复、项目选址及规划许可、项目用地预审及批准、项目环境影响评价审批、项目节能评估</w:t>
      </w:r>
      <w:r w:rsidR="00D523AD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和审查、施工许可证或者开工报告批复等。二是项目建设实施阶段。项目</w:t>
      </w:r>
      <w:bookmarkStart w:id="0" w:name="_GoBack"/>
      <w:bookmarkEnd w:id="0"/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单位按照项目前期审核批复内容及要求，依法组织项目建设实施，并加强工程质量和安金管理。政府主管部门加强项目建设实施全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过程监管，大力推行项目法人责任制、招标投标制、工程监理制、合同管理制等。三是项目竣工投产阶段。项目单位依法组织项目竣工验收，并加强项目管理，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lastRenderedPageBreak/>
        <w:t>政府主管部门进行验收备案管理，积极推行政府投资项目后评价制度。</w:t>
      </w:r>
    </w:p>
    <w:p w:rsidR="002E5913" w:rsidRDefault="001C3D7C">
      <w:pPr>
        <w:pStyle w:val="a5"/>
        <w:numPr>
          <w:ilvl w:val="0"/>
          <w:numId w:val="2"/>
        </w:numPr>
        <w:shd w:val="clear" w:color="auto" w:fill="FFFFFF"/>
        <w:spacing w:before="210" w:beforeAutospacing="0" w:after="210" w:afterAutospacing="0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项目绩效及评价方法</w:t>
      </w:r>
    </w:p>
    <w:p w:rsidR="002E5913" w:rsidRDefault="001C3D7C">
      <w:pPr>
        <w:pStyle w:val="a5"/>
        <w:shd w:val="clear" w:color="auto" w:fill="FFFFFF"/>
        <w:spacing w:before="210" w:beforeAutospacing="0" w:after="210" w:afterAutospacing="0"/>
        <w:ind w:left="150" w:firstLineChars="200" w:firstLine="640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确保寿岳乡中心卫生院业务用房工程按时按量完成，大力推进基层医疗卫生机构的基础设施建设，有效改善医生患者紧张关系，推进基层医疗卫生机构健康发展，提高基层医疗卫生机构综合素质。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评价方法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一般采用打分法，绩效评价总分值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分。具体做法是：（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）根据不同评价准则、不同评价问题、各项评价指标的重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要性逐层赋予不同分之；（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）确定每个评价指标的评分标准；（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）具体评价时，对照评分标准，给每个指标进行打分，然后把所有指标的得分值直接加总得到总分。再根据总分的高低，给项目进行评级分等。根据综合评分结果，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85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分以上的为优秀、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70-85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分为良好，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60-70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分为中等，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60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分以下为差。</w:t>
      </w:r>
    </w:p>
    <w:p w:rsidR="002E5913" w:rsidRDefault="001C3D7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、存在的问题及原因分析</w:t>
      </w:r>
    </w:p>
    <w:p w:rsidR="002E5913" w:rsidRDefault="001C3D7C">
      <w:pPr>
        <w:pStyle w:val="a5"/>
        <w:shd w:val="clear" w:color="auto" w:fill="FFFFFF"/>
        <w:spacing w:before="210" w:beforeAutospacing="0" w:after="210" w:afterAutospacing="0"/>
        <w:ind w:left="150" w:firstLineChars="200" w:firstLine="640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下一步我们将继续规范和加强专项资金的管理，保障专项资金安全，提高资金使用效率，更好地为广大群众服务。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 xml:space="preserve">                       </w:t>
      </w:r>
    </w:p>
    <w:p w:rsidR="002E5913" w:rsidRDefault="001C3D7C">
      <w:pPr>
        <w:pStyle w:val="a5"/>
        <w:shd w:val="clear" w:color="auto" w:fill="FFFFFF"/>
        <w:spacing w:before="210" w:beforeAutospacing="0" w:after="210" w:afterAutospacing="0"/>
        <w:ind w:left="150" w:firstLineChars="1400" w:firstLine="4480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南岳区寿岳乡中心卫生院</w:t>
      </w:r>
    </w:p>
    <w:p w:rsidR="002E5913" w:rsidRDefault="001C3D7C">
      <w:pPr>
        <w:pStyle w:val="a5"/>
        <w:shd w:val="clear" w:color="auto" w:fill="FFFFFF"/>
        <w:spacing w:before="210" w:beforeAutospacing="0" w:after="210" w:afterAutospacing="0"/>
        <w:ind w:firstLineChars="1400" w:firstLine="4480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 xml:space="preserve">    2023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日</w:t>
      </w:r>
    </w:p>
    <w:p w:rsidR="002E5913" w:rsidRDefault="002E5913">
      <w:pPr>
        <w:widowControl/>
        <w:spacing w:line="600" w:lineRule="exact"/>
        <w:jc w:val="left"/>
        <w:rPr>
          <w:rFonts w:ascii="宋体" w:eastAsia="宋体" w:hAnsi="宋体" w:cs="宋体"/>
          <w:sz w:val="30"/>
          <w:szCs w:val="30"/>
        </w:rPr>
      </w:pPr>
    </w:p>
    <w:p w:rsidR="002E5913" w:rsidRDefault="002E5913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012"/>
        <w:gridCol w:w="1808"/>
        <w:gridCol w:w="2013"/>
        <w:gridCol w:w="1500"/>
        <w:gridCol w:w="1370"/>
        <w:gridCol w:w="1410"/>
      </w:tblGrid>
      <w:tr w:rsidR="002E5913">
        <w:trPr>
          <w:trHeight w:val="900"/>
        </w:trPr>
        <w:tc>
          <w:tcPr>
            <w:tcW w:w="9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南岳区寿岳乡中心卫生院绩效自评表</w:t>
            </w:r>
          </w:p>
        </w:tc>
      </w:tr>
      <w:tr w:rsidR="002E5913">
        <w:trPr>
          <w:trHeight w:val="28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南岳区</w:t>
            </w:r>
            <w:r>
              <w:rPr>
                <w:rFonts w:ascii="仿宋" w:eastAsia="仿宋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寿岳乡中心卫生院改建维修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项目负责人及电话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旷艳青</w:t>
            </w:r>
          </w:p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18073428802</w:t>
            </w: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南岳区卫生健康局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南岳区寿岳乡中心卫生院</w:t>
            </w: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资金情况（万元）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年初预算资金总额：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实际投入资金额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产生差异的原因</w:t>
            </w: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78.0284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78.0284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78.0284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78.0284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5913">
        <w:trPr>
          <w:trHeight w:val="62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总体目标</w:t>
            </w: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年度目标</w:t>
            </w: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年度总体目标完成情况</w:t>
            </w:r>
          </w:p>
        </w:tc>
      </w:tr>
      <w:tr w:rsidR="002E5913">
        <w:trPr>
          <w:trHeight w:val="62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南岳区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寿岳乡中心卫生院改建维修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工程必须达到设计要求</w:t>
            </w: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南岳区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寿岳乡中心卫生院改建维修项目在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2022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年需按要求完成</w:t>
            </w:r>
          </w:p>
        </w:tc>
      </w:tr>
      <w:tr w:rsidR="002E5913">
        <w:trPr>
          <w:trHeight w:val="62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绩效指标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全年实际完成值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产生差异的原因及改进措施</w:t>
            </w: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施工项目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=100%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采购项目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=100%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809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按设计要求和工程建设标准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2E5913" w:rsidRDefault="001C3D7C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95%</w:t>
            </w:r>
          </w:p>
          <w:p w:rsidR="002E5913" w:rsidRDefault="002E5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95%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完成各项工作合格率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=100%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95%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施工项目和采购项目保证金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45.29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42.29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已完工，未验收</w:t>
            </w: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确保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寿岳乡中心卫生院更好地环境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&gt;=95%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&gt;=95%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群众满意度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&gt;=95%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&gt;=95%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900"/>
        </w:trPr>
        <w:tc>
          <w:tcPr>
            <w:tcW w:w="9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南岳区寿岳乡中心卫生院绩效自评表</w:t>
            </w:r>
          </w:p>
        </w:tc>
      </w:tr>
      <w:tr w:rsidR="002E5913">
        <w:trPr>
          <w:trHeight w:val="28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南岳区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寿岳乡中心卫生院改建维修配套设施设备采购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项目负责人及电话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旷艳青</w:t>
            </w:r>
          </w:p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18073428802</w:t>
            </w: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南岳区卫生健康局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南岳区寿岳乡中心卫生院</w:t>
            </w: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资金情况（万元）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年初预算资金总额：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实际投入资金额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产生差异的原因</w:t>
            </w: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13.9716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13.9716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13.9716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13.9716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5913">
        <w:trPr>
          <w:trHeight w:val="62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总体目标</w:t>
            </w: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年度目标</w:t>
            </w: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年度总体目标完成情况</w:t>
            </w:r>
          </w:p>
        </w:tc>
      </w:tr>
      <w:tr w:rsidR="002E5913">
        <w:trPr>
          <w:trHeight w:val="62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南岳区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寿岳乡中心卫生院改建维修配套设施设备采购</w:t>
            </w: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南岳区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寿岳乡中心卫生院改建维修配套设施设备采购项目在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2022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年需按要求完成</w:t>
            </w:r>
          </w:p>
        </w:tc>
      </w:tr>
      <w:tr w:rsidR="002E5913">
        <w:trPr>
          <w:trHeight w:val="62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绩效指标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全年实际完成值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产生差异的原因及改进措施</w:t>
            </w: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采购项目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按设计要求和工程建设标准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2E5913" w:rsidRDefault="001C3D7C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95%</w:t>
            </w:r>
          </w:p>
          <w:p w:rsidR="002E5913" w:rsidRDefault="002E5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</w:t>
            </w:r>
          </w:p>
          <w:p w:rsidR="002E5913" w:rsidRDefault="001C3D7C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95%</w:t>
            </w:r>
          </w:p>
          <w:p w:rsidR="002E5913" w:rsidRDefault="002E5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完成各项工作合格率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100%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施工项目和采购项目保证金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13.9716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13.9716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确保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寿岳乡中心卫生院更好地环境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&gt;=95%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&gt;=95%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群众满意度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&gt;=95%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&gt;=95%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2E5913" w:rsidRDefault="002E5913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</w:p>
    <w:p w:rsidR="002E5913" w:rsidRDefault="002E5913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</w:p>
    <w:p w:rsidR="002E5913" w:rsidRDefault="002E5913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012"/>
        <w:gridCol w:w="1808"/>
        <w:gridCol w:w="2013"/>
        <w:gridCol w:w="1500"/>
        <w:gridCol w:w="1370"/>
        <w:gridCol w:w="1410"/>
      </w:tblGrid>
      <w:tr w:rsidR="002E5913">
        <w:trPr>
          <w:trHeight w:val="900"/>
        </w:trPr>
        <w:tc>
          <w:tcPr>
            <w:tcW w:w="9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南岳区寿岳乡中心卫生院绩效自评表</w:t>
            </w:r>
          </w:p>
        </w:tc>
      </w:tr>
      <w:tr w:rsidR="002E5913">
        <w:trPr>
          <w:trHeight w:val="28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南岳区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寿岳乡中心卫生院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污水处理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设施设备采购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项目负责人及电话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旷艳青</w:t>
            </w:r>
          </w:p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18073428802</w:t>
            </w: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南岳区卫生健康局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南岳区寿岳乡中心卫生院</w:t>
            </w: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资金情况（万元）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年初预算资金总额：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实际投入资金额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产生差异的原因</w:t>
            </w: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5913">
        <w:trPr>
          <w:trHeight w:val="620"/>
        </w:trPr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5913">
        <w:trPr>
          <w:trHeight w:val="62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总体目标</w:t>
            </w: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年度目标</w:t>
            </w: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年度总体目标完成情况</w:t>
            </w:r>
          </w:p>
        </w:tc>
      </w:tr>
      <w:tr w:rsidR="002E5913">
        <w:trPr>
          <w:trHeight w:val="62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南岳区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寿岳乡中心卫生院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污水处理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设施设备采购</w:t>
            </w: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南岳区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寿岳乡中心卫生院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污水处理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设施设备采购项目在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2023</w:t>
            </w:r>
            <w:r>
              <w:rPr>
                <w:rFonts w:ascii="仿宋" w:eastAsia="仿宋" w:hAnsi="仿宋" w:cs="仿宋" w:hint="eastAsia"/>
                <w:color w:val="444444"/>
                <w:sz w:val="24"/>
                <w:shd w:val="clear" w:color="auto" w:fill="FFFFFF"/>
              </w:rPr>
              <w:t>年需按要求完成</w:t>
            </w:r>
          </w:p>
        </w:tc>
      </w:tr>
      <w:tr w:rsidR="002E5913">
        <w:trPr>
          <w:trHeight w:val="62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绩效指标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全年实际完成值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产生差异的原因及改进措施</w:t>
            </w: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采购项目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=100%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按设计要求和工程建设标准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95%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  <w:p w:rsidR="002E5913" w:rsidRDefault="002E5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0</w:t>
            </w:r>
          </w:p>
          <w:p w:rsidR="002E5913" w:rsidRDefault="002E5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完成各项工作合格率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=100%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施工项目和采购项目保证金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确保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寿岳乡中心卫生院更好地环境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&gt;=95%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E5913">
        <w:trPr>
          <w:trHeight w:val="66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群众满意度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&gt;=95%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1C3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913" w:rsidRDefault="002E591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2E5913" w:rsidRDefault="002E5913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</w:p>
    <w:sectPr w:rsidR="002E591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7C" w:rsidRDefault="001C3D7C">
      <w:r>
        <w:separator/>
      </w:r>
    </w:p>
  </w:endnote>
  <w:endnote w:type="continuationSeparator" w:id="0">
    <w:p w:rsidR="001C3D7C" w:rsidRDefault="001C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13" w:rsidRDefault="001C3D7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5913" w:rsidRDefault="001C3D7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523AD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E5913" w:rsidRDefault="001C3D7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523AD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7C" w:rsidRDefault="001C3D7C">
      <w:r>
        <w:separator/>
      </w:r>
    </w:p>
  </w:footnote>
  <w:footnote w:type="continuationSeparator" w:id="0">
    <w:p w:rsidR="001C3D7C" w:rsidRDefault="001C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39CCF1"/>
    <w:multiLevelType w:val="singleLevel"/>
    <w:tmpl w:val="F639CCF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4E47135"/>
    <w:multiLevelType w:val="singleLevel"/>
    <w:tmpl w:val="64E47135"/>
    <w:lvl w:ilvl="0">
      <w:start w:val="1"/>
      <w:numFmt w:val="chineseCounting"/>
      <w:suff w:val="nothing"/>
      <w:lvlText w:val="%1、"/>
      <w:lvlJc w:val="left"/>
      <w:pPr>
        <w:ind w:left="15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NWJkNTdjMmNjNGZjZjM1ODUzNTc1OTk2OThkYWUifQ=="/>
  </w:docVars>
  <w:rsids>
    <w:rsidRoot w:val="58E06247"/>
    <w:rsid w:val="001C3D7C"/>
    <w:rsid w:val="002E5913"/>
    <w:rsid w:val="00881676"/>
    <w:rsid w:val="00D523AD"/>
    <w:rsid w:val="073950D7"/>
    <w:rsid w:val="08025F66"/>
    <w:rsid w:val="0B1D4359"/>
    <w:rsid w:val="1231425B"/>
    <w:rsid w:val="149B2A0B"/>
    <w:rsid w:val="20E67351"/>
    <w:rsid w:val="21812E03"/>
    <w:rsid w:val="28606852"/>
    <w:rsid w:val="28F271DD"/>
    <w:rsid w:val="29EF7861"/>
    <w:rsid w:val="30BE2A8F"/>
    <w:rsid w:val="429F3322"/>
    <w:rsid w:val="43102595"/>
    <w:rsid w:val="4A1504A0"/>
    <w:rsid w:val="4BB05A5B"/>
    <w:rsid w:val="4EB96A9A"/>
    <w:rsid w:val="52C14B04"/>
    <w:rsid w:val="55A02E49"/>
    <w:rsid w:val="58E06247"/>
    <w:rsid w:val="64A2122F"/>
    <w:rsid w:val="6713109A"/>
    <w:rsid w:val="67B42849"/>
    <w:rsid w:val="6C586638"/>
    <w:rsid w:val="6ED84A76"/>
    <w:rsid w:val="71BD756A"/>
    <w:rsid w:val="751B6785"/>
    <w:rsid w:val="76FD1791"/>
    <w:rsid w:val="77CB6225"/>
    <w:rsid w:val="7BD4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2379E"/>
  <w15:docId w15:val="{3AFEBE14-2E78-4AAE-AD7F-A2A9A891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样式3"/>
    <w:basedOn w:val="a"/>
    <w:qFormat/>
    <w:rPr>
      <w:rFonts w:ascii="Times New Roman" w:eastAsia="仿宋_GB2312" w:hAnsi="Times New Roman" w:cs="Times New Roman"/>
      <w:spacing w:val="113"/>
      <w:sz w:val="32"/>
    </w:rPr>
  </w:style>
  <w:style w:type="paragraph" w:customStyle="1" w:styleId="4">
    <w:name w:val="样式4"/>
    <w:basedOn w:val="a"/>
    <w:qFormat/>
    <w:rPr>
      <w:rFonts w:ascii="Times New Roman" w:eastAsia="仿宋_GB2312" w:hAnsi="Times New Roman" w:cs="Times New Roman"/>
      <w:snapToGrid w:val="0"/>
      <w:spacing w:val="79"/>
      <w:sz w:val="32"/>
    </w:rPr>
  </w:style>
  <w:style w:type="paragraph" w:customStyle="1" w:styleId="6">
    <w:name w:val="样式6"/>
    <w:basedOn w:val="a"/>
    <w:qFormat/>
    <w:rPr>
      <w:rFonts w:ascii="Times New Roman" w:eastAsia="仿宋_GB2312" w:hAnsi="Times New Roman" w:cs="Times New Roman"/>
      <w:spacing w:val="57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2023-02-10T07:37:00Z</cp:lastPrinted>
  <dcterms:created xsi:type="dcterms:W3CDTF">2020-10-27T13:06:00Z</dcterms:created>
  <dcterms:modified xsi:type="dcterms:W3CDTF">2025-01-06T00:56:00Z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D2C36BBB2D3B4C1E80362485F5C82DB4</vt:lpwstr>
  </property>
</Properties>
</file>