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95E" w:rsidRDefault="007A795E">
      <w:pPr>
        <w:widowControl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bookmarkStart w:id="0" w:name="_GoBack"/>
      <w:bookmarkEnd w:id="0"/>
    </w:p>
    <w:p w:rsidR="007A795E" w:rsidRDefault="006066A1">
      <w:pPr>
        <w:widowControl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/>
          <w:sz w:val="36"/>
          <w:szCs w:val="36"/>
        </w:rPr>
        <w:t>南岳区残疾人联合会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202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3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年度部门整体支出</w:t>
      </w:r>
    </w:p>
    <w:p w:rsidR="007A795E" w:rsidRDefault="006066A1">
      <w:pPr>
        <w:widowControl/>
        <w:jc w:val="center"/>
        <w:rPr>
          <w:rFonts w:eastAsia="方正小标宋_GBK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绩效评价报告</w:t>
      </w:r>
    </w:p>
    <w:p w:rsidR="007A795E" w:rsidRDefault="007A795E">
      <w:pPr>
        <w:spacing w:line="600" w:lineRule="exact"/>
        <w:ind w:firstLine="645"/>
        <w:rPr>
          <w:rFonts w:eastAsia="仿宋_GB2312"/>
          <w:sz w:val="32"/>
          <w:szCs w:val="32"/>
        </w:rPr>
      </w:pPr>
    </w:p>
    <w:p w:rsidR="007A795E" w:rsidRDefault="006066A1">
      <w:pPr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sz w:val="32"/>
          <w:szCs w:val="32"/>
        </w:rPr>
        <w:t>根据《中共中央国务院关于全面实施预算绩效管理的意见》的文件精神，我单位对部门整体支出进行了绩效评价，现报告如下：</w:t>
      </w:r>
    </w:p>
    <w:p w:rsidR="007A795E" w:rsidRDefault="006066A1">
      <w:pPr>
        <w:spacing w:line="560" w:lineRule="exact"/>
        <w:ind w:firstLineChars="200" w:firstLine="640"/>
        <w:rPr>
          <w:rFonts w:ascii="Times New Roman" w:eastAsia="方正黑体简体" w:hAnsi="Times New Roman" w:cs="Times New Roman"/>
          <w:sz w:val="32"/>
          <w:szCs w:val="32"/>
        </w:rPr>
      </w:pPr>
      <w:r>
        <w:rPr>
          <w:rFonts w:ascii="Times New Roman" w:eastAsia="方正黑体简体" w:hAnsi="Times New Roman" w:cs="Times New Roman" w:hint="eastAsia"/>
          <w:sz w:val="32"/>
          <w:szCs w:val="32"/>
        </w:rPr>
        <w:t>一、单位基本情况</w:t>
      </w:r>
    </w:p>
    <w:p w:rsidR="007A795E" w:rsidRDefault="006066A1">
      <w:pPr>
        <w:spacing w:line="560" w:lineRule="exact"/>
        <w:ind w:firstLineChars="200" w:firstLine="640"/>
        <w:rPr>
          <w:rFonts w:ascii="Times New Roman" w:eastAsia="方正楷体简体" w:hAnsi="Times New Roman" w:cs="Times New Roman"/>
          <w:b/>
          <w:bCs/>
          <w:sz w:val="32"/>
          <w:szCs w:val="32"/>
        </w:rPr>
      </w:pPr>
      <w:r>
        <w:rPr>
          <w:rFonts w:ascii="Times New Roman" w:eastAsia="方正楷体简体" w:hAnsi="Times New Roman" w:cs="Times New Roman" w:hint="eastAsia"/>
          <w:b/>
          <w:bCs/>
          <w:sz w:val="32"/>
          <w:szCs w:val="32"/>
        </w:rPr>
        <w:t>（一）部门职能职责</w:t>
      </w:r>
    </w:p>
    <w:p w:rsidR="007A795E" w:rsidRDefault="006066A1">
      <w:pPr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1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.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彻执行上级政府关于残疾人事业的法律、法规和方针、政策，协助区政府研究、制定和实施残疾人事业的政策、规划、计划，对有关业务领域进行指导和管理。</w:t>
      </w:r>
    </w:p>
    <w:p w:rsidR="007A795E" w:rsidRDefault="006066A1">
      <w:pPr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sz w:val="32"/>
          <w:szCs w:val="32"/>
        </w:rPr>
        <w:t>2.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宣传贯彻《中华人民共和国残疾人保障法》，维护残疾人在政治、经济、文化、社会等方面平等的公民权利，密切联系残疾人，广泛听取残疾人意见，了解和反映残疾人需求，全心全意为残疾人服务；发扬乐观进取精神，自尊、自信、自强、自立，为构建和谐社会、</w:t>
      </w:r>
      <w:r w:rsidR="001761E1">
        <w:rPr>
          <w:rFonts w:ascii="Times New Roman" w:eastAsia="方正仿宋简体" w:hAnsi="Times New Roman" w:cs="Times New Roman" w:hint="eastAsia"/>
          <w:sz w:val="32"/>
          <w:szCs w:val="32"/>
        </w:rPr>
        <w:t>全面建成小康社会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贡献力量；弘扬人道主义，宣传残疾人事业，沟通政府、社会与残疾人之间的联系，动员社会理解、尊重、关心、帮助残疾人。</w:t>
      </w:r>
    </w:p>
    <w:p w:rsidR="007A795E" w:rsidRDefault="006066A1">
      <w:pPr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sz w:val="32"/>
          <w:szCs w:val="32"/>
        </w:rPr>
        <w:t>3.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开展和促进残疾人康复、教育、劳动就业、扶贫、维权、文化、体育、社会保障和残疾预防等工作，改善残疾人参与社会生活的环境和条件。</w:t>
      </w:r>
    </w:p>
    <w:p w:rsidR="007A795E" w:rsidRDefault="006066A1">
      <w:pPr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sz w:val="32"/>
          <w:szCs w:val="32"/>
        </w:rPr>
        <w:lastRenderedPageBreak/>
        <w:t>4.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受区政府委托，负责按比例安排残疾人就业的行政管理和行政执法工作；承担区政府残疾人工作委员会日常工作。</w:t>
      </w:r>
    </w:p>
    <w:p w:rsidR="007A795E" w:rsidRDefault="006066A1">
      <w:pPr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sz w:val="32"/>
          <w:szCs w:val="32"/>
        </w:rPr>
        <w:t>5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管理和发放《中华人民共和国残疾人证》，指导管理全区各类残疾人群众组织，培养残疾人工作者等。</w:t>
      </w:r>
    </w:p>
    <w:p w:rsidR="007A795E" w:rsidRDefault="006066A1">
      <w:pPr>
        <w:spacing w:line="560" w:lineRule="exact"/>
        <w:ind w:firstLineChars="200" w:firstLine="640"/>
        <w:rPr>
          <w:rFonts w:ascii="Times New Roman" w:eastAsia="方正楷体简体" w:hAnsi="Times New Roman" w:cs="Times New Roman"/>
          <w:b/>
          <w:bCs/>
          <w:sz w:val="32"/>
          <w:szCs w:val="32"/>
        </w:rPr>
      </w:pPr>
      <w:r>
        <w:rPr>
          <w:rFonts w:ascii="Times New Roman" w:eastAsia="方正楷体简体" w:hAnsi="Times New Roman" w:cs="Times New Roman" w:hint="eastAsia"/>
          <w:b/>
          <w:bCs/>
          <w:sz w:val="32"/>
          <w:szCs w:val="32"/>
        </w:rPr>
        <w:t>（二）机构设置情况</w:t>
      </w:r>
    </w:p>
    <w:p w:rsidR="007A795E" w:rsidRDefault="006066A1">
      <w:pPr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sz w:val="32"/>
          <w:szCs w:val="32"/>
        </w:rPr>
        <w:t>2023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年末，我单位下属事业单位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1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个，为残疾人劳动就业管理中心。</w:t>
      </w:r>
    </w:p>
    <w:p w:rsidR="007A795E" w:rsidRDefault="006066A1">
      <w:pPr>
        <w:spacing w:line="560" w:lineRule="exact"/>
        <w:ind w:firstLineChars="200" w:firstLine="640"/>
        <w:rPr>
          <w:rFonts w:ascii="Times New Roman" w:eastAsia="方正楷体简体" w:hAnsi="Times New Roman" w:cs="Times New Roman"/>
          <w:b/>
          <w:bCs/>
          <w:sz w:val="32"/>
          <w:szCs w:val="32"/>
        </w:rPr>
      </w:pPr>
      <w:r>
        <w:rPr>
          <w:rFonts w:ascii="Times New Roman" w:eastAsia="方正楷体简体" w:hAnsi="Times New Roman" w:cs="Times New Roman" w:hint="eastAsia"/>
          <w:b/>
          <w:bCs/>
          <w:sz w:val="32"/>
          <w:szCs w:val="32"/>
        </w:rPr>
        <w:t>（三）人员编制情况</w:t>
      </w:r>
    </w:p>
    <w:p w:rsidR="007A795E" w:rsidRDefault="006066A1">
      <w:pPr>
        <w:ind w:firstLineChars="200" w:firstLine="640"/>
        <w:rPr>
          <w:rFonts w:ascii="黑体" w:eastAsia="黑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sz w:val="32"/>
          <w:szCs w:val="32"/>
        </w:rPr>
        <w:t>2023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年末，我单位共有编制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15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人。年末在岗在编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7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人，临聘人员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1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人，退休人员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1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人。</w:t>
      </w:r>
    </w:p>
    <w:p w:rsidR="007A795E" w:rsidRDefault="006066A1">
      <w:pPr>
        <w:spacing w:line="560" w:lineRule="exact"/>
        <w:ind w:firstLineChars="200" w:firstLine="640"/>
        <w:rPr>
          <w:rFonts w:ascii="Times New Roman" w:eastAsia="方正黑体简体" w:hAnsi="Times New Roman" w:cs="Times New Roman"/>
          <w:sz w:val="32"/>
          <w:szCs w:val="32"/>
        </w:rPr>
      </w:pPr>
      <w:r>
        <w:rPr>
          <w:rFonts w:ascii="Times New Roman" w:eastAsia="方正黑体简体" w:hAnsi="Times New Roman" w:cs="Times New Roman" w:hint="eastAsia"/>
          <w:sz w:val="32"/>
          <w:szCs w:val="32"/>
        </w:rPr>
        <w:t>二、</w:t>
      </w:r>
      <w:r>
        <w:rPr>
          <w:rFonts w:ascii="Times New Roman" w:eastAsia="方正黑体简体" w:hAnsi="Times New Roman" w:cs="Times New Roman"/>
          <w:sz w:val="32"/>
          <w:szCs w:val="32"/>
        </w:rPr>
        <w:t>一般公共预算支出情况</w:t>
      </w:r>
    </w:p>
    <w:p w:rsidR="007A795E" w:rsidRDefault="006066A1">
      <w:pPr>
        <w:spacing w:line="560" w:lineRule="exact"/>
        <w:ind w:firstLineChars="200" w:firstLine="640"/>
        <w:rPr>
          <w:rFonts w:ascii="Times New Roman" w:eastAsia="方正楷体简体" w:hAnsi="Times New Roman" w:cs="Times New Roman"/>
          <w:b/>
          <w:bCs/>
          <w:sz w:val="32"/>
          <w:szCs w:val="32"/>
        </w:rPr>
      </w:pPr>
      <w:r>
        <w:rPr>
          <w:rFonts w:ascii="Times New Roman" w:eastAsia="方正楷体简体" w:hAnsi="Times New Roman" w:cs="Times New Roman" w:hint="eastAsia"/>
          <w:b/>
          <w:bCs/>
          <w:sz w:val="32"/>
          <w:szCs w:val="32"/>
        </w:rPr>
        <w:t>（一）基本支出情况</w:t>
      </w:r>
    </w:p>
    <w:p w:rsidR="007A795E" w:rsidRDefault="006066A1">
      <w:pPr>
        <w:tabs>
          <w:tab w:val="left" w:pos="2296"/>
        </w:tabs>
        <w:spacing w:line="60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sz w:val="32"/>
          <w:szCs w:val="32"/>
        </w:rPr>
        <w:t>基本支出系保障我单位正常运转、完成日常工作任务而发生的各项支出，包括用于在职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人员基本工资、津贴补贴等人员经费以及办公费、印刷费、水电费、办公设备购置等日常公用经费。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2023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年基本支出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139.98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万元，较上年增加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22.16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万元，主要原因是人员经费和公用经费增加。基本支出中人员经费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111.12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万元，占基本支出的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79.38%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，较上年增加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10.26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万元，主要原因是事业人员基础绩效奖清算；日常公用经费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28.87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万元，占基本支出的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20.62%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，较上年增加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11.91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万元，主要原因是上年年末财政压缩资金，部分支出在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2023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年安排支付。</w:t>
      </w:r>
    </w:p>
    <w:p w:rsidR="007A795E" w:rsidRDefault="006066A1">
      <w:pPr>
        <w:spacing w:line="560" w:lineRule="exact"/>
        <w:ind w:firstLineChars="200" w:firstLine="640"/>
        <w:rPr>
          <w:rFonts w:ascii="Times New Roman" w:eastAsia="方正楷体简体" w:hAnsi="Times New Roman" w:cs="Times New Roman"/>
          <w:b/>
          <w:bCs/>
          <w:sz w:val="32"/>
          <w:szCs w:val="32"/>
        </w:rPr>
      </w:pPr>
      <w:r>
        <w:rPr>
          <w:rFonts w:ascii="Times New Roman" w:eastAsia="方正楷体简体" w:hAnsi="Times New Roman" w:cs="Times New Roman" w:hint="eastAsia"/>
          <w:b/>
          <w:bCs/>
          <w:sz w:val="32"/>
          <w:szCs w:val="32"/>
        </w:rPr>
        <w:t>（二）项目支出情况</w:t>
      </w:r>
    </w:p>
    <w:p w:rsidR="007A795E" w:rsidRDefault="006066A1">
      <w:pPr>
        <w:tabs>
          <w:tab w:val="left" w:pos="2296"/>
        </w:tabs>
        <w:spacing w:line="60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sz w:val="32"/>
          <w:szCs w:val="32"/>
        </w:rPr>
        <w:lastRenderedPageBreak/>
        <w:t>项目支出系我单位为完成特定工作任务或事业发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展目标而发生的支出，主要用于残疾人照料和托养、残疾人康复、残疾人就业和技能培训、其他残疾人事业支出等方面。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2023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年项目支出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169.50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万元，主要是残疾人照料和托养服务支出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57.81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万元、精神病患者住院及药品支出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34.55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万元；残疾人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意外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保险支出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16.6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万元、无障碍改造支出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15.79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万元、残疾人就业和创业创新、阳光增收培训支出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13.39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万元、残疾儿童康复训练支出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10.48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万元、其他残疾人事业等支出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20.88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万元。</w:t>
      </w:r>
    </w:p>
    <w:p w:rsidR="007A795E" w:rsidRDefault="006066A1">
      <w:pPr>
        <w:widowControl/>
        <w:spacing w:line="600" w:lineRule="exact"/>
        <w:ind w:firstLineChars="200" w:firstLine="640"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三</w:t>
      </w:r>
      <w:r>
        <w:rPr>
          <w:rFonts w:ascii="Times New Roman" w:eastAsia="方正黑体简体" w:hAnsi="Times New Roman" w:cs="Times New Roman" w:hint="eastAsia"/>
          <w:sz w:val="32"/>
          <w:szCs w:val="32"/>
        </w:rPr>
        <w:t>、</w:t>
      </w:r>
      <w:r>
        <w:rPr>
          <w:rFonts w:ascii="Times New Roman" w:eastAsia="方正黑体简体" w:hAnsi="Times New Roman" w:cs="Times New Roman"/>
          <w:sz w:val="32"/>
          <w:szCs w:val="32"/>
        </w:rPr>
        <w:t>部门整体支出绩效情况</w:t>
      </w:r>
    </w:p>
    <w:p w:rsidR="007A795E" w:rsidRDefault="006066A1">
      <w:pPr>
        <w:tabs>
          <w:tab w:val="left" w:pos="2296"/>
        </w:tabs>
        <w:spacing w:line="60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sz w:val="32"/>
          <w:szCs w:val="32"/>
        </w:rPr>
        <w:t>2023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年，区残联领导班子紧紧围绕“一切为了旅游”和健全完善残疾人关爱服务体系战略目标，在区委、区政府正确领导下，解放思想、完善措施、靠前服务，较好的完成了以下工作任务：</w:t>
      </w:r>
    </w:p>
    <w:p w:rsidR="007A795E" w:rsidRDefault="006066A1">
      <w:pPr>
        <w:numPr>
          <w:ilvl w:val="0"/>
          <w:numId w:val="1"/>
        </w:numPr>
        <w:spacing w:line="540" w:lineRule="exact"/>
        <w:ind w:firstLine="640"/>
        <w:jc w:val="left"/>
        <w:rPr>
          <w:rFonts w:ascii="Times New Roman" w:eastAsia="方正楷体简体" w:hAnsi="Times New Roman" w:cs="Times New Roman"/>
          <w:b/>
          <w:bCs/>
          <w:sz w:val="32"/>
          <w:szCs w:val="32"/>
        </w:rPr>
      </w:pPr>
      <w:r>
        <w:rPr>
          <w:rFonts w:ascii="Times New Roman" w:eastAsia="方正楷体简体" w:hAnsi="Times New Roman" w:cs="Times New Roman"/>
          <w:b/>
          <w:bCs/>
          <w:sz w:val="32"/>
          <w:szCs w:val="32"/>
        </w:rPr>
        <w:t>精</w:t>
      </w:r>
      <w:r>
        <w:rPr>
          <w:rFonts w:ascii="Times New Roman" w:eastAsia="方正楷体简体" w:hAnsi="Times New Roman" w:cs="Times New Roman" w:hint="eastAsia"/>
          <w:b/>
          <w:bCs/>
          <w:sz w:val="32"/>
          <w:szCs w:val="32"/>
        </w:rPr>
        <w:t>残疾人生活质量进一步提高</w:t>
      </w:r>
      <w:r>
        <w:rPr>
          <w:rFonts w:ascii="Times New Roman" w:eastAsia="方正楷体简体" w:hAnsi="Times New Roman" w:cs="Times New Roman"/>
          <w:b/>
          <w:bCs/>
          <w:sz w:val="32"/>
          <w:szCs w:val="32"/>
        </w:rPr>
        <w:t>。</w:t>
      </w:r>
    </w:p>
    <w:p w:rsidR="007A795E" w:rsidRDefault="006066A1">
      <w:pPr>
        <w:spacing w:line="540" w:lineRule="exact"/>
        <w:ind w:firstLineChars="200" w:firstLine="640"/>
        <w:jc w:val="left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sz w:val="32"/>
          <w:szCs w:val="32"/>
        </w:rPr>
        <w:t>10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户困难残疾人家庭无障碍改造和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11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名残疾儿童康复救治任务超额完成。重度残疾人医疗保险、养老保险政府代缴足额到位，重度残疾人二项补贴标准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170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元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/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月全市最高。投入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16.6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万元为全区持证残疾人办理了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100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元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/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人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/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年意外伤害保险，守住残疾人因病因意外伤害返贫底线，全区城乡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235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名困难残疾人纳入社会最低生活保障，实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现了应保尽保，受到上级肯定。助残日期间，全区共走访生活特困及家庭建设较好的残疾人家庭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110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余户，发放慰问金及米油一万余元。</w:t>
      </w:r>
    </w:p>
    <w:p w:rsidR="007A795E" w:rsidRDefault="006066A1">
      <w:pPr>
        <w:numPr>
          <w:ilvl w:val="0"/>
          <w:numId w:val="1"/>
        </w:numPr>
        <w:spacing w:line="540" w:lineRule="exact"/>
        <w:ind w:firstLine="640"/>
        <w:rPr>
          <w:rFonts w:ascii="Times New Roman" w:eastAsia="方正楷体简体" w:hAnsi="Times New Roman" w:cs="Times New Roman"/>
          <w:b/>
          <w:bCs/>
          <w:sz w:val="32"/>
          <w:szCs w:val="32"/>
        </w:rPr>
      </w:pPr>
      <w:r>
        <w:rPr>
          <w:rFonts w:ascii="Times New Roman" w:eastAsia="方正楷体简体" w:hAnsi="Times New Roman" w:cs="Times New Roman"/>
          <w:b/>
          <w:bCs/>
          <w:sz w:val="32"/>
          <w:szCs w:val="32"/>
        </w:rPr>
        <w:lastRenderedPageBreak/>
        <w:t>残疾人各类康复服务长效机制逐步形成。</w:t>
      </w:r>
    </w:p>
    <w:p w:rsidR="007A795E" w:rsidRDefault="006066A1">
      <w:pPr>
        <w:spacing w:line="54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sz w:val="32"/>
          <w:szCs w:val="32"/>
        </w:rPr>
        <w:t>1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、认真落实残疾人精准康复服务行动，完成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2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名残疾人假肢装配，对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140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名轻度精神病患者实行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600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元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/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人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/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年定额免费发药，对重度患者治疗经费兜底包干，报销治疗费用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27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万元。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160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名残疾人居家托养和日间照料服务深受社会好评。上门评残办证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49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人次，集中评定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3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人次，走访慰问困难残疾人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25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户，发送助残短信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9.93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万条。</w:t>
      </w:r>
    </w:p>
    <w:p w:rsidR="007A795E" w:rsidRDefault="006066A1">
      <w:pPr>
        <w:spacing w:line="540" w:lineRule="exact"/>
        <w:ind w:firstLineChars="200" w:firstLine="640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sz w:val="32"/>
          <w:szCs w:val="32"/>
        </w:rPr>
        <w:t>2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、全年为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100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余名有需求的残疾人捐赠轮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椅；为全区各类残疾人，发放配备各类辅助器具、用品用具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200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余件，价值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6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万余元。</w:t>
      </w:r>
    </w:p>
    <w:p w:rsidR="007A795E" w:rsidRDefault="006066A1">
      <w:pPr>
        <w:spacing w:line="560" w:lineRule="exact"/>
        <w:ind w:firstLineChars="200" w:firstLine="640"/>
        <w:rPr>
          <w:rFonts w:ascii="Times New Roman" w:eastAsia="方正楷体简体" w:hAnsi="Times New Roman" w:cs="Times New Roman"/>
          <w:b/>
          <w:bCs/>
          <w:sz w:val="32"/>
          <w:szCs w:val="32"/>
        </w:rPr>
      </w:pPr>
      <w:r>
        <w:rPr>
          <w:rFonts w:ascii="Times New Roman" w:eastAsia="方正楷体简体" w:hAnsi="Times New Roman" w:cs="Times New Roman" w:hint="eastAsia"/>
          <w:b/>
          <w:bCs/>
          <w:sz w:val="32"/>
          <w:szCs w:val="32"/>
        </w:rPr>
        <w:t>（三）残疾人劳动就业健康发展</w:t>
      </w:r>
    </w:p>
    <w:p w:rsidR="007A795E" w:rsidRDefault="006066A1">
      <w:pPr>
        <w:widowControl/>
        <w:spacing w:line="60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sz w:val="32"/>
          <w:szCs w:val="32"/>
        </w:rPr>
        <w:t>1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、按照“实地、实用、实效”的原则，开展“阳光家园”“环保香加工”“南岳家政”“短视频”“电商带货”等劳动技能培训，为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30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名困难残疾人开展为期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9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天的实用技术培训班，进一步提高农村残疾人的劳动技能。扶持残疾人就业基地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2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个，创业户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5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户，扶持资金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2.7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万元。</w:t>
      </w:r>
    </w:p>
    <w:p w:rsidR="007A795E" w:rsidRDefault="006066A1">
      <w:pPr>
        <w:widowControl/>
        <w:spacing w:line="600" w:lineRule="exact"/>
        <w:ind w:firstLineChars="200" w:firstLine="640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sz w:val="32"/>
          <w:szCs w:val="32"/>
        </w:rPr>
        <w:t>2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、为促进残疾人就业创业，出台了《南岳区关于加大对农村残疾人就业帮扶工作力度的若干措施》。实施阳光助残，依托“乡村旅游”、“龙池茶旅融合”、“庙东夜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市小吃”、“石山茶园野奢营地”资源优势和产业基础，切实激活“产业发展”新引擎，通过“公司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+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合作社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+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基地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+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残疾人户”的模式运作，扶持罗友春、旷华昌发展家庭农场，扶持唐树成发展养殖场，扶持曾健、李娟、刘健岳、唐燕玲发展民宿农家乐，实现每户残疾人家年增收约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2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万元。带动文光辉、樊建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lastRenderedPageBreak/>
        <w:t>军、杨春华、邓国清、旷昌武从业药店、手工作坊、名山佛菜、香行、水电工。联合朱雀文化公司，扶持带动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283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名残疾人发展环保香加工，实现家门口就业增收。《南岳区大力拓展残疾人就业增收、助推乡村振兴》经验做法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12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月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25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日被湖南日报新湖南推介。</w:t>
      </w:r>
    </w:p>
    <w:p w:rsidR="007A795E" w:rsidRDefault="006066A1">
      <w:pPr>
        <w:spacing w:line="560" w:lineRule="exact"/>
        <w:ind w:firstLineChars="200" w:firstLine="640"/>
        <w:rPr>
          <w:rFonts w:ascii="Times New Roman" w:eastAsia="方正楷体简体" w:hAnsi="Times New Roman" w:cs="Times New Roman"/>
          <w:b/>
          <w:bCs/>
          <w:sz w:val="32"/>
          <w:szCs w:val="32"/>
        </w:rPr>
      </w:pPr>
      <w:r>
        <w:rPr>
          <w:rFonts w:ascii="Times New Roman" w:eastAsia="方正楷体简体" w:hAnsi="Times New Roman" w:cs="Times New Roman" w:hint="eastAsia"/>
          <w:b/>
          <w:bCs/>
          <w:sz w:val="32"/>
          <w:szCs w:val="32"/>
        </w:rPr>
        <w:t>（</w:t>
      </w:r>
      <w:r>
        <w:rPr>
          <w:rFonts w:ascii="Times New Roman" w:eastAsia="方正楷体简体" w:hAnsi="Times New Roman" w:cs="Times New Roman" w:hint="eastAsia"/>
          <w:b/>
          <w:bCs/>
          <w:sz w:val="32"/>
          <w:szCs w:val="32"/>
        </w:rPr>
        <w:t>四）</w:t>
      </w:r>
      <w:r>
        <w:rPr>
          <w:rFonts w:ascii="Times New Roman" w:eastAsia="方正楷体简体" w:hAnsi="Times New Roman" w:cs="Times New Roman" w:hint="eastAsia"/>
          <w:b/>
          <w:bCs/>
          <w:sz w:val="32"/>
          <w:szCs w:val="32"/>
        </w:rPr>
        <w:t>残疾人参与社会生活的环境大为改善</w:t>
      </w:r>
    </w:p>
    <w:p w:rsidR="007A795E" w:rsidRDefault="006066A1">
      <w:pPr>
        <w:widowControl/>
        <w:spacing w:line="60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sz w:val="32"/>
          <w:szCs w:val="32"/>
        </w:rPr>
        <w:t>区委、区政府和残工委成员单位更加关注残疾人事业，关注残疾人弱势群体的生活及要求，不断为残疾人创造平等、参与、共享的条件。</w:t>
      </w:r>
    </w:p>
    <w:p w:rsidR="007A795E" w:rsidRDefault="006066A1">
      <w:pPr>
        <w:widowControl/>
        <w:spacing w:line="60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sz w:val="32"/>
          <w:szCs w:val="32"/>
        </w:rPr>
        <w:t>1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、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5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月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8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——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9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日赴郴州市莽山学习无障碍环境建设经验，并主动与文旅公司对接南岳索道、南天门无障碍通道等无障碍环境建设情况。南岳城区无障碍环境建设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9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月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1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日被中央电视台新闻联播头条报导。</w:t>
      </w:r>
    </w:p>
    <w:p w:rsidR="007A795E" w:rsidRDefault="006066A1">
      <w:pPr>
        <w:widowControl/>
        <w:spacing w:line="60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sz w:val="32"/>
          <w:szCs w:val="32"/>
        </w:rPr>
        <w:t>2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、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9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月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20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日组织中国梦肢队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17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人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14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条腿参加五岳特种兵挑战南岳衡山登顶祝融峰活动圆满成功，掀起网络舆论的浪潮。</w:t>
      </w:r>
    </w:p>
    <w:p w:rsidR="007A795E" w:rsidRDefault="006066A1">
      <w:pPr>
        <w:widowControl/>
        <w:spacing w:line="600" w:lineRule="exact"/>
        <w:ind w:firstLineChars="200" w:firstLine="640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sz w:val="32"/>
          <w:szCs w:val="32"/>
        </w:rPr>
        <w:t>3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、开展了“全国助残日”、“国际助残日”宣传活动。共展出图板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40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余块，横幅标语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30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余条，发放宣传手册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1500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余本，宣传单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5000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余份，义务理发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20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余人，并设法律科普咨询台。全国助残日、国际助残日宣传活动期间，全区共为残疾人办好事，实事达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290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余人次。区政协副主席、南岳道教协会会长黄至安，区残联分别对区残疾人综合服务中心、冯涛、唐燕玲等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19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户就业典型和特困残疾人家庭进行了走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lastRenderedPageBreak/>
        <w:t>访，送去慰问金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2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万余元，米油等慰问物资，增强了残疾人平等参与社会信心。</w:t>
      </w:r>
    </w:p>
    <w:p w:rsidR="007A795E" w:rsidRDefault="006066A1">
      <w:pPr>
        <w:spacing w:line="560" w:lineRule="exact"/>
        <w:ind w:firstLineChars="200" w:firstLine="640"/>
        <w:rPr>
          <w:rFonts w:ascii="Times New Roman" w:eastAsia="方正楷体简体" w:hAnsi="Times New Roman" w:cs="Times New Roman"/>
          <w:b/>
          <w:bCs/>
          <w:sz w:val="32"/>
          <w:szCs w:val="32"/>
        </w:rPr>
      </w:pPr>
      <w:r>
        <w:rPr>
          <w:rFonts w:ascii="Times New Roman" w:eastAsia="方正楷体简体" w:hAnsi="Times New Roman" w:cs="Times New Roman" w:hint="eastAsia"/>
          <w:b/>
          <w:bCs/>
          <w:sz w:val="32"/>
          <w:szCs w:val="32"/>
        </w:rPr>
        <w:t>（五）残联队伍建设不断加强</w:t>
      </w:r>
    </w:p>
    <w:p w:rsidR="007A795E" w:rsidRDefault="006066A1">
      <w:pPr>
        <w:spacing w:line="540" w:lineRule="exact"/>
        <w:ind w:firstLine="720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sz w:val="32"/>
          <w:szCs w:val="32"/>
        </w:rPr>
        <w:t>1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、充分发挥党建引领作用。以主题教育为契机，不断加强区残联党员干部队伍思想建设和作风建设，其发展意识、责任意识、服务意识和求真务实意识得以较大提升，有效促进了各项开展与落实，基层党建、党风廉政建设、意识形态工作、安全生产更加扎实，干部队伍建设和精神文明建设得到加强。</w:t>
      </w:r>
    </w:p>
    <w:p w:rsidR="007A795E" w:rsidRDefault="006066A1">
      <w:pPr>
        <w:spacing w:line="540" w:lineRule="exact"/>
        <w:ind w:firstLine="720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sz w:val="32"/>
          <w:szCs w:val="32"/>
        </w:rPr>
        <w:t>2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、向省残联推介了祝融街道迎宾社区身残志坚、励志创业的典型黄翀，她靠自学考上大学，考取了执业医师证、执业药师证，开办了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200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多平方民信药店，带动安置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8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人就业，以她为原型的电影剧本《你是人间三月天》六月份己获省、国家电影局备案批准。黄竹村罗友春、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水濂村旷华昌分别被衡阳市残联评为致富带头人和自强模范。。</w:t>
      </w:r>
    </w:p>
    <w:p w:rsidR="007A795E" w:rsidRDefault="006066A1">
      <w:pPr>
        <w:widowControl/>
        <w:spacing w:line="600" w:lineRule="exact"/>
        <w:ind w:firstLineChars="200" w:firstLine="640"/>
        <w:jc w:val="left"/>
        <w:rPr>
          <w:rFonts w:ascii="Times New Roman" w:eastAsia="方正黑体简体" w:hAnsi="Times New Roman" w:cs="Times New Roman"/>
          <w:sz w:val="32"/>
          <w:szCs w:val="32"/>
        </w:rPr>
      </w:pPr>
      <w:r>
        <w:rPr>
          <w:rFonts w:ascii="Times New Roman" w:eastAsia="方正黑体简体" w:hAnsi="Times New Roman" w:cs="Times New Roman" w:hint="eastAsia"/>
          <w:sz w:val="32"/>
          <w:szCs w:val="32"/>
        </w:rPr>
        <w:t>四、</w:t>
      </w:r>
      <w:r>
        <w:rPr>
          <w:rFonts w:ascii="Times New Roman" w:eastAsia="方正黑体简体" w:hAnsi="Times New Roman" w:cs="Times New Roman"/>
          <w:sz w:val="32"/>
          <w:szCs w:val="32"/>
        </w:rPr>
        <w:t>存在的</w:t>
      </w:r>
      <w:r>
        <w:rPr>
          <w:rFonts w:ascii="Times New Roman" w:eastAsia="方正黑体简体" w:hAnsi="Times New Roman" w:cs="Times New Roman"/>
          <w:sz w:val="32"/>
          <w:szCs w:val="32"/>
        </w:rPr>
        <w:t>问题及原因分析</w:t>
      </w:r>
    </w:p>
    <w:p w:rsidR="007A795E" w:rsidRDefault="006066A1">
      <w:pPr>
        <w:spacing w:line="540" w:lineRule="exact"/>
        <w:ind w:firstLine="720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sz w:val="32"/>
          <w:szCs w:val="32"/>
        </w:rPr>
        <w:t>无</w:t>
      </w:r>
    </w:p>
    <w:p w:rsidR="007A795E" w:rsidRDefault="006066A1">
      <w:pPr>
        <w:widowControl/>
        <w:spacing w:line="600" w:lineRule="exact"/>
        <w:ind w:firstLineChars="200" w:firstLine="640"/>
        <w:jc w:val="left"/>
        <w:rPr>
          <w:rFonts w:ascii="Times New Roman" w:eastAsia="方正黑体简体" w:hAnsi="Times New Roman" w:cs="Times New Roman"/>
          <w:sz w:val="32"/>
          <w:szCs w:val="32"/>
        </w:rPr>
      </w:pPr>
      <w:r>
        <w:rPr>
          <w:rFonts w:ascii="Times New Roman" w:eastAsia="方正黑体简体" w:hAnsi="Times New Roman" w:cs="Times New Roman" w:hint="eastAsia"/>
          <w:sz w:val="32"/>
          <w:szCs w:val="32"/>
        </w:rPr>
        <w:t>五、</w:t>
      </w:r>
      <w:r>
        <w:rPr>
          <w:rFonts w:ascii="Times New Roman" w:eastAsia="方正黑体简体" w:hAnsi="Times New Roman" w:cs="Times New Roman"/>
          <w:sz w:val="32"/>
          <w:szCs w:val="32"/>
        </w:rPr>
        <w:t>下一步改进措施</w:t>
      </w:r>
    </w:p>
    <w:p w:rsidR="007A795E" w:rsidRDefault="006066A1">
      <w:pPr>
        <w:spacing w:line="540" w:lineRule="exact"/>
        <w:ind w:firstLine="720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sz w:val="32"/>
          <w:szCs w:val="32"/>
        </w:rPr>
        <w:t>无</w:t>
      </w:r>
    </w:p>
    <w:sectPr w:rsidR="007A795E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66A1" w:rsidRDefault="006066A1">
      <w:r>
        <w:separator/>
      </w:r>
    </w:p>
  </w:endnote>
  <w:endnote w:type="continuationSeparator" w:id="0">
    <w:p w:rsidR="006066A1" w:rsidRDefault="00606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charset w:val="86"/>
    <w:family w:val="auto"/>
    <w:pitch w:val="default"/>
    <w:sig w:usb0="00000000" w:usb1="184F6CFA" w:usb2="00000012" w:usb3="00000000" w:csb0="00040001" w:csb1="00000000"/>
  </w:font>
  <w:font w:name="方正小标宋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方正仿宋简体">
    <w:altName w:val="微软雅黑"/>
    <w:charset w:val="86"/>
    <w:family w:val="auto"/>
    <w:pitch w:val="default"/>
    <w:sig w:usb0="00000000" w:usb1="184F6CFA" w:usb2="00000012" w:usb3="00000000" w:csb0="00040001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方正楷体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95E" w:rsidRDefault="006066A1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A795E" w:rsidRDefault="006066A1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1761E1">
                            <w:rPr>
                              <w:noProof/>
                            </w:rP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7A795E" w:rsidRDefault="006066A1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1761E1">
                      <w:rPr>
                        <w:noProof/>
                      </w:rP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66A1" w:rsidRDefault="006066A1">
      <w:r>
        <w:separator/>
      </w:r>
    </w:p>
  </w:footnote>
  <w:footnote w:type="continuationSeparator" w:id="0">
    <w:p w:rsidR="006066A1" w:rsidRDefault="006066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9927A74"/>
    <w:multiLevelType w:val="singleLevel"/>
    <w:tmpl w:val="89927A74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embedSystemFonts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NmYjY5YzIwMjQ1MGY3ZWQ3NDM0ZDY1MDI5OTdiNzIifQ=="/>
  </w:docVars>
  <w:rsids>
    <w:rsidRoot w:val="58E06247"/>
    <w:rsid w:val="00005F14"/>
    <w:rsid w:val="000608EC"/>
    <w:rsid w:val="00125290"/>
    <w:rsid w:val="00170E00"/>
    <w:rsid w:val="001761E1"/>
    <w:rsid w:val="001B318E"/>
    <w:rsid w:val="002853E2"/>
    <w:rsid w:val="00333E13"/>
    <w:rsid w:val="003554DA"/>
    <w:rsid w:val="003706E3"/>
    <w:rsid w:val="003D0365"/>
    <w:rsid w:val="003F1359"/>
    <w:rsid w:val="003F33B6"/>
    <w:rsid w:val="00400176"/>
    <w:rsid w:val="004200F1"/>
    <w:rsid w:val="004C2FAA"/>
    <w:rsid w:val="004F6B08"/>
    <w:rsid w:val="00545552"/>
    <w:rsid w:val="00556FA8"/>
    <w:rsid w:val="005C30B5"/>
    <w:rsid w:val="006066A1"/>
    <w:rsid w:val="00623407"/>
    <w:rsid w:val="00624AD0"/>
    <w:rsid w:val="006B159A"/>
    <w:rsid w:val="006D1DA4"/>
    <w:rsid w:val="00751F32"/>
    <w:rsid w:val="007655FB"/>
    <w:rsid w:val="007A795E"/>
    <w:rsid w:val="007F358C"/>
    <w:rsid w:val="00850520"/>
    <w:rsid w:val="008811E7"/>
    <w:rsid w:val="00881676"/>
    <w:rsid w:val="00955B2F"/>
    <w:rsid w:val="00AB13F7"/>
    <w:rsid w:val="00AD1288"/>
    <w:rsid w:val="00AE5A90"/>
    <w:rsid w:val="00B92E3B"/>
    <w:rsid w:val="00BC66FA"/>
    <w:rsid w:val="00BC68AA"/>
    <w:rsid w:val="00BC6C72"/>
    <w:rsid w:val="00BE4155"/>
    <w:rsid w:val="00BE59D2"/>
    <w:rsid w:val="00C53C1F"/>
    <w:rsid w:val="00D2006B"/>
    <w:rsid w:val="00D31DA4"/>
    <w:rsid w:val="00D47230"/>
    <w:rsid w:val="00DC7607"/>
    <w:rsid w:val="00E5331A"/>
    <w:rsid w:val="00EB335F"/>
    <w:rsid w:val="00EC36DB"/>
    <w:rsid w:val="00F15148"/>
    <w:rsid w:val="00F20C4E"/>
    <w:rsid w:val="00F403A3"/>
    <w:rsid w:val="00F86EF5"/>
    <w:rsid w:val="00FB6E2C"/>
    <w:rsid w:val="03496A16"/>
    <w:rsid w:val="03A16723"/>
    <w:rsid w:val="149B2A0B"/>
    <w:rsid w:val="198F2613"/>
    <w:rsid w:val="20E67351"/>
    <w:rsid w:val="28606852"/>
    <w:rsid w:val="29121970"/>
    <w:rsid w:val="29EF7861"/>
    <w:rsid w:val="30BE2A8F"/>
    <w:rsid w:val="3A767068"/>
    <w:rsid w:val="3CC6041E"/>
    <w:rsid w:val="3CF51DD8"/>
    <w:rsid w:val="429F3322"/>
    <w:rsid w:val="43102595"/>
    <w:rsid w:val="4A1504A0"/>
    <w:rsid w:val="4D327E6A"/>
    <w:rsid w:val="52C14B04"/>
    <w:rsid w:val="53DA7CAC"/>
    <w:rsid w:val="55A02E49"/>
    <w:rsid w:val="5712353B"/>
    <w:rsid w:val="58E06247"/>
    <w:rsid w:val="5DA220D3"/>
    <w:rsid w:val="626D2A6F"/>
    <w:rsid w:val="627361CB"/>
    <w:rsid w:val="632634B6"/>
    <w:rsid w:val="64A2122F"/>
    <w:rsid w:val="6713109A"/>
    <w:rsid w:val="67B42849"/>
    <w:rsid w:val="71BD756A"/>
    <w:rsid w:val="751B6785"/>
    <w:rsid w:val="76510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4C15E36-E1EE-4045-87DF-CEB516891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autoRedefine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">
    <w:name w:val="样式3"/>
    <w:basedOn w:val="a"/>
    <w:autoRedefine/>
    <w:qFormat/>
    <w:rPr>
      <w:rFonts w:ascii="Times New Roman" w:eastAsia="仿宋_GB2312" w:hAnsi="Times New Roman" w:cs="Times New Roman"/>
      <w:spacing w:val="113"/>
      <w:sz w:val="32"/>
    </w:rPr>
  </w:style>
  <w:style w:type="paragraph" w:customStyle="1" w:styleId="4">
    <w:name w:val="样式4"/>
    <w:basedOn w:val="a"/>
    <w:autoRedefine/>
    <w:qFormat/>
    <w:rPr>
      <w:rFonts w:ascii="Times New Roman" w:eastAsia="仿宋_GB2312" w:hAnsi="Times New Roman" w:cs="Times New Roman"/>
      <w:snapToGrid w:val="0"/>
      <w:spacing w:val="79"/>
      <w:sz w:val="32"/>
    </w:rPr>
  </w:style>
  <w:style w:type="paragraph" w:customStyle="1" w:styleId="6">
    <w:name w:val="样式6"/>
    <w:basedOn w:val="a"/>
    <w:autoRedefine/>
    <w:qFormat/>
    <w:rPr>
      <w:rFonts w:ascii="Times New Roman" w:eastAsia="仿宋_GB2312" w:hAnsi="Times New Roman" w:cs="Times New Roman"/>
      <w:spacing w:val="57"/>
      <w:sz w:val="32"/>
    </w:rPr>
  </w:style>
  <w:style w:type="paragraph" w:customStyle="1" w:styleId="BodyText1I2">
    <w:name w:val="BodyText1I2"/>
    <w:basedOn w:val="BodyTextIndent"/>
    <w:autoRedefine/>
    <w:qFormat/>
    <w:pPr>
      <w:ind w:firstLine="420"/>
    </w:pPr>
  </w:style>
  <w:style w:type="paragraph" w:customStyle="1" w:styleId="BodyTextIndent">
    <w:name w:val="BodyTextIndent"/>
    <w:basedOn w:val="a"/>
    <w:autoRedefine/>
    <w:qFormat/>
    <w:pPr>
      <w:spacing w:after="120"/>
      <w:ind w:leftChars="200" w:left="420"/>
      <w:textAlignment w:val="baseline"/>
    </w:pPr>
    <w:rPr>
      <w:rFonts w:ascii="Times New Roman" w:hAnsi="Times New Roman"/>
      <w:sz w:val="22"/>
      <w:szCs w:val="22"/>
      <w:lang w:val="zh-CN" w:bidi="zh-CN"/>
    </w:rPr>
  </w:style>
  <w:style w:type="paragraph" w:styleId="a6">
    <w:name w:val="List Paragraph"/>
    <w:basedOn w:val="a"/>
    <w:autoRedefine/>
    <w:uiPriority w:val="99"/>
    <w:qFormat/>
    <w:pPr>
      <w:ind w:firstLineChars="200" w:firstLine="420"/>
    </w:pPr>
  </w:style>
  <w:style w:type="character" w:customStyle="1" w:styleId="15">
    <w:name w:val="15"/>
    <w:basedOn w:val="a0"/>
    <w:autoRedefine/>
    <w:qFormat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442</Words>
  <Characters>2523</Characters>
  <Application>Microsoft Office Word</Application>
  <DocSecurity>0</DocSecurity>
  <Lines>21</Lines>
  <Paragraphs>5</Paragraphs>
  <ScaleCrop>false</ScaleCrop>
  <Company>MS</Company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16</cp:revision>
  <cp:lastPrinted>2022-12-08T01:17:00Z</cp:lastPrinted>
  <dcterms:created xsi:type="dcterms:W3CDTF">2023-01-29T03:34:00Z</dcterms:created>
  <dcterms:modified xsi:type="dcterms:W3CDTF">2025-01-08T00:49:00Z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03C11602E62B425084FF9A3D08A2D583_13</vt:lpwstr>
  </property>
</Properties>
</file>