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59" w:rsidRDefault="00071F55">
      <w:pPr>
        <w:widowControl/>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南岳区金融事务中心</w:t>
      </w:r>
      <w:r>
        <w:rPr>
          <w:rFonts w:ascii="方正小标宋简体" w:eastAsia="方正小标宋简体" w:hAnsi="方正小标宋简体" w:cs="方正小标宋简体" w:hint="eastAsia"/>
          <w:sz w:val="36"/>
          <w:szCs w:val="36"/>
          <w:lang w:bidi="ar"/>
        </w:rPr>
        <w:t>2023</w:t>
      </w:r>
      <w:r>
        <w:rPr>
          <w:rFonts w:ascii="方正小标宋简体" w:eastAsia="方正小标宋简体" w:hAnsi="方正小标宋简体" w:cs="方正小标宋简体" w:hint="eastAsia"/>
          <w:sz w:val="36"/>
          <w:szCs w:val="36"/>
          <w:lang w:bidi="ar"/>
        </w:rPr>
        <w:t>年度部门整体支出绩效</w:t>
      </w:r>
    </w:p>
    <w:p w:rsidR="00B36F59" w:rsidRDefault="00071F55">
      <w:pPr>
        <w:widowControl/>
        <w:jc w:val="center"/>
        <w:rPr>
          <w:rFonts w:eastAsia="方正小标宋_GBK"/>
          <w:sz w:val="36"/>
          <w:szCs w:val="36"/>
        </w:rPr>
      </w:pPr>
      <w:r>
        <w:rPr>
          <w:rFonts w:ascii="方正小标宋简体" w:eastAsia="方正小标宋简体" w:hAnsi="方正小标宋简体" w:cs="方正小标宋简体" w:hint="eastAsia"/>
          <w:sz w:val="36"/>
          <w:szCs w:val="36"/>
          <w:lang w:bidi="ar"/>
        </w:rPr>
        <w:t>评价报告</w:t>
      </w:r>
    </w:p>
    <w:p w:rsidR="00B36F59" w:rsidRDefault="00071F55">
      <w:pPr>
        <w:spacing w:line="600" w:lineRule="exact"/>
        <w:ind w:firstLine="645"/>
        <w:rPr>
          <w:rFonts w:eastAsia="仿宋_GB2312"/>
          <w:sz w:val="32"/>
          <w:szCs w:val="32"/>
        </w:rPr>
      </w:pPr>
      <w:r>
        <w:rPr>
          <w:rFonts w:ascii="Calibri" w:eastAsia="仿宋_GB2312" w:hAnsi="Calibri" w:cs="仿宋_GB2312" w:hint="eastAsia"/>
          <w:sz w:val="32"/>
          <w:szCs w:val="32"/>
          <w:lang w:bidi="ar"/>
        </w:rPr>
        <w:t>根据《中共中央国务院关于全面实施预算绩效管理的意见》的文件精神，我中心对部门整体支出进行了绩效评价，现报告如下：</w:t>
      </w:r>
    </w:p>
    <w:p w:rsidR="00B36F59" w:rsidRDefault="00071F55">
      <w:p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lang w:bidi="ar"/>
        </w:rPr>
        <w:t>一、部门（单位）基本情况</w:t>
      </w:r>
    </w:p>
    <w:p w:rsidR="00B36F59" w:rsidRDefault="00071F55">
      <w:pPr>
        <w:widowControl/>
        <w:spacing w:line="600" w:lineRule="exact"/>
        <w:ind w:firstLineChars="196" w:firstLine="630"/>
        <w:jc w:val="left"/>
        <w:rPr>
          <w:rFonts w:ascii="Calibri" w:eastAsia="楷体_GB2312" w:hAnsi="Calibri" w:cs="楷体_GB2312"/>
          <w:b/>
          <w:sz w:val="32"/>
          <w:szCs w:val="32"/>
          <w:lang w:bidi="ar"/>
        </w:rPr>
      </w:pPr>
      <w:r>
        <w:rPr>
          <w:rFonts w:ascii="Calibri" w:eastAsia="楷体_GB2312" w:hAnsi="Calibri" w:cs="楷体_GB2312" w:hint="eastAsia"/>
          <w:b/>
          <w:snapToGrid w:val="0"/>
          <w:kern w:val="0"/>
          <w:sz w:val="32"/>
          <w:szCs w:val="32"/>
          <w:lang w:bidi="ar"/>
        </w:rPr>
        <w:t>（一）部门职能职责</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一</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贯彻执行国家金融工作的方针政策、法律法规；拟定全区金融业发展战略、中长期规划；负责落实区政府关于</w:t>
      </w:r>
      <w:bookmarkStart w:id="0" w:name="_GoBack"/>
      <w:bookmarkEnd w:id="0"/>
      <w:r>
        <w:rPr>
          <w:rFonts w:ascii="Times New Roman" w:eastAsia="仿宋_GB2312" w:hAnsi="Times New Roman" w:cs="Times New Roman" w:hint="eastAsia"/>
          <w:kern w:val="0"/>
          <w:sz w:val="32"/>
          <w:szCs w:val="32"/>
          <w:lang w:bidi="ar"/>
        </w:rPr>
        <w:t>地方金融业发展的有关政策和措施。</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二</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综合全区金融系统的信息和情况，研究本区金融形势，为区委、区政府相关政策提供依据和建议。</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三</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联系协调驻岳各类银行金融机构和非银行金融机构</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负责全区金融机构监管的事务性工作</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负责联系及引进各类金融机构在南岳区内开设分支机构及相关服务工作；负责组织开展政府与金融机构合作，金融机构和企业对接</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引导、协调银行类金融机构增加信贷投放，支持全区旅游经济发展。</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四</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会同有关部门组织开展国家有关金融方针、政策、法律、法规的宣传，金融知识的普及教育，社会投融资规范引导，引导社会公众理性投资、合法理财等工作。</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五</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根据国家、省和市有关规定，负责融资性担保机构和小额贷款公司的设立申报初步</w:t>
      </w:r>
      <w:r>
        <w:rPr>
          <w:rFonts w:ascii="Times New Roman" w:eastAsia="仿宋_GB2312" w:hAnsi="Times New Roman" w:cs="Times New Roman" w:hint="eastAsia"/>
          <w:kern w:val="0"/>
          <w:sz w:val="32"/>
          <w:szCs w:val="32"/>
          <w:lang w:bidi="ar"/>
        </w:rPr>
        <w:t>审查以及融资性担保机构和小额贷款公司有关重大事项及</w:t>
      </w:r>
      <w:r>
        <w:rPr>
          <w:rFonts w:ascii="Times New Roman" w:eastAsia="仿宋_GB2312" w:hAnsi="Times New Roman" w:cs="Times New Roman" w:hint="eastAsia"/>
          <w:kern w:val="0"/>
          <w:sz w:val="32"/>
          <w:szCs w:val="32"/>
          <w:lang w:bidi="ar"/>
        </w:rPr>
        <w:t>高管任职资格初步审查的</w:t>
      </w:r>
      <w:r>
        <w:rPr>
          <w:rFonts w:ascii="Times New Roman" w:eastAsia="仿宋_GB2312" w:hAnsi="Times New Roman" w:cs="Times New Roman" w:hint="eastAsia"/>
          <w:kern w:val="0"/>
          <w:sz w:val="32"/>
          <w:szCs w:val="32"/>
          <w:lang w:bidi="ar"/>
        </w:rPr>
        <w:lastRenderedPageBreak/>
        <w:t>事务性工作，并协助相关部门对其日常业务开展情况依法依规进行管理。</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六</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负责查处和打击非法金融机构和非法金融业务活动相关事务性工作，整顿和规范全区金融市场秩序，防范、化解、处置各类金融风险。</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七</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制订并落实企业上市专项引导资金的使用管理办法，负责培育区域性资本市场。</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八</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配合相关部门规范民间投融资管理，建立健全民间投融资中介监测管理制度。</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九</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负责金融安全区创建工作，配合有关部门推进全区信用体系建设。</w:t>
      </w:r>
    </w:p>
    <w:p w:rsidR="00B36F59" w:rsidRDefault="00071F55">
      <w:pPr>
        <w:spacing w:line="60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十</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负责联系和组织企业保险</w:t>
      </w:r>
      <w:r>
        <w:rPr>
          <w:rFonts w:ascii="Times New Roman" w:eastAsia="仿宋_GB2312" w:hAnsi="Times New Roman" w:cs="Times New Roman" w:hint="eastAsia"/>
          <w:kern w:val="0"/>
          <w:sz w:val="32"/>
          <w:szCs w:val="32"/>
          <w:lang w:bidi="ar"/>
        </w:rPr>
        <w:t>业发展，推动全区农业保险体系的建立和健全，促进保险市场规范发展。</w:t>
      </w:r>
    </w:p>
    <w:p w:rsidR="00B36F59" w:rsidRDefault="00071F55">
      <w:pPr>
        <w:spacing w:line="600" w:lineRule="exact"/>
        <w:ind w:firstLineChars="200" w:firstLine="640"/>
        <w:rPr>
          <w:rFonts w:ascii="Calibri" w:eastAsia="楷体_GB2312" w:hAnsi="Calibri" w:cs="楷体_GB2312"/>
          <w:b/>
          <w:sz w:val="32"/>
          <w:szCs w:val="32"/>
          <w:lang w:bidi="ar"/>
        </w:rPr>
      </w:pP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十一</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hint="eastAsia"/>
          <w:kern w:val="0"/>
          <w:sz w:val="32"/>
          <w:szCs w:val="32"/>
          <w:lang w:bidi="ar"/>
        </w:rPr>
        <w:t>完成区人民政府办公室交办的其他任务</w:t>
      </w:r>
      <w:r>
        <w:rPr>
          <w:rFonts w:ascii="Calibri" w:eastAsia="楷体_GB2312" w:hAnsi="Calibri" w:cs="楷体_GB2312" w:hint="eastAsia"/>
          <w:b/>
          <w:sz w:val="32"/>
          <w:szCs w:val="32"/>
          <w:lang w:bidi="ar"/>
        </w:rPr>
        <w:t>。</w:t>
      </w:r>
    </w:p>
    <w:p w:rsidR="00B36F59" w:rsidRDefault="00071F55">
      <w:pPr>
        <w:widowControl/>
        <w:spacing w:line="600" w:lineRule="exact"/>
        <w:ind w:firstLineChars="196" w:firstLine="630"/>
        <w:jc w:val="left"/>
        <w:rPr>
          <w:rFonts w:eastAsia="楷体_GB2312"/>
          <w:b/>
          <w:sz w:val="32"/>
          <w:szCs w:val="32"/>
        </w:rPr>
      </w:pPr>
      <w:r>
        <w:rPr>
          <w:rFonts w:ascii="Calibri" w:eastAsia="楷体_GB2312" w:hAnsi="Calibri" w:cs="楷体_GB2312" w:hint="eastAsia"/>
          <w:b/>
          <w:sz w:val="32"/>
          <w:szCs w:val="32"/>
          <w:lang w:bidi="ar"/>
        </w:rPr>
        <w:t>（二）机构设置情况</w:t>
      </w:r>
    </w:p>
    <w:p w:rsidR="00B36F59" w:rsidRDefault="00071F55">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bidi="ar"/>
        </w:rPr>
        <w:t>202</w:t>
      </w:r>
      <w:r>
        <w:rPr>
          <w:rFonts w:ascii="Times New Roman" w:eastAsia="仿宋_GB2312" w:hAnsi="Times New Roman" w:cs="Times New Roman" w:hint="eastAsia"/>
          <w:kern w:val="0"/>
          <w:sz w:val="32"/>
          <w:szCs w:val="32"/>
          <w:lang w:bidi="ar"/>
        </w:rPr>
        <w:t>3</w:t>
      </w:r>
      <w:r>
        <w:rPr>
          <w:rFonts w:ascii="Times New Roman" w:eastAsia="仿宋_GB2312" w:hAnsi="Times New Roman" w:cs="Times New Roman" w:hint="eastAsia"/>
          <w:kern w:val="0"/>
          <w:sz w:val="32"/>
          <w:szCs w:val="32"/>
          <w:lang w:bidi="ar"/>
        </w:rPr>
        <w:t>年末，我中心为区政府办公室所属副科级公益一类事业单位。</w:t>
      </w:r>
    </w:p>
    <w:p w:rsidR="00B36F59" w:rsidRDefault="00071F55">
      <w:pPr>
        <w:widowControl/>
        <w:spacing w:line="600" w:lineRule="exact"/>
        <w:ind w:firstLineChars="196" w:firstLine="630"/>
        <w:jc w:val="left"/>
        <w:rPr>
          <w:rFonts w:eastAsia="楷体_GB2312"/>
          <w:b/>
          <w:sz w:val="32"/>
          <w:szCs w:val="32"/>
        </w:rPr>
      </w:pPr>
      <w:r>
        <w:rPr>
          <w:rFonts w:ascii="Calibri" w:eastAsia="楷体_GB2312" w:hAnsi="Calibri" w:cs="楷体_GB2312" w:hint="eastAsia"/>
          <w:b/>
          <w:sz w:val="32"/>
          <w:szCs w:val="32"/>
          <w:lang w:bidi="ar"/>
        </w:rPr>
        <w:t>（三）人员编制情况</w:t>
      </w:r>
    </w:p>
    <w:p w:rsidR="00B36F59" w:rsidRDefault="00071F55">
      <w:pPr>
        <w:ind w:firstLineChars="200" w:firstLine="640"/>
        <w:rPr>
          <w:rFonts w:ascii="黑体" w:eastAsia="黑体" w:hAnsi="Times New Roman" w:cs="Times New Roman"/>
          <w:sz w:val="32"/>
          <w:szCs w:val="32"/>
        </w:rPr>
      </w:pPr>
      <w:r>
        <w:rPr>
          <w:rFonts w:ascii="Calibri" w:eastAsia="仿宋_GB2312" w:hAnsi="Calibri" w:cs="Times New Roman"/>
          <w:sz w:val="32"/>
          <w:szCs w:val="32"/>
          <w:lang w:bidi="ar"/>
        </w:rPr>
        <w:t>202</w:t>
      </w:r>
      <w:r>
        <w:rPr>
          <w:rFonts w:ascii="Calibri" w:eastAsia="仿宋_GB2312" w:hAnsi="Calibri" w:cs="Times New Roman" w:hint="eastAsia"/>
          <w:sz w:val="32"/>
          <w:szCs w:val="32"/>
          <w:lang w:bidi="ar"/>
        </w:rPr>
        <w:t>3</w:t>
      </w:r>
      <w:r>
        <w:rPr>
          <w:rFonts w:ascii="Calibri" w:eastAsia="仿宋_GB2312" w:hAnsi="Calibri" w:cs="仿宋_GB2312" w:hint="eastAsia"/>
          <w:sz w:val="32"/>
          <w:szCs w:val="32"/>
          <w:lang w:bidi="ar"/>
        </w:rPr>
        <w:t>年末，我单位共有编制</w:t>
      </w:r>
      <w:r>
        <w:rPr>
          <w:rFonts w:ascii="Calibri" w:eastAsia="仿宋_GB2312" w:hAnsi="Calibri" w:cs="Times New Roman"/>
          <w:sz w:val="32"/>
          <w:szCs w:val="32"/>
          <w:lang w:bidi="ar"/>
        </w:rPr>
        <w:t>2</w:t>
      </w:r>
      <w:r>
        <w:rPr>
          <w:rFonts w:ascii="Calibri" w:eastAsia="仿宋_GB2312" w:hAnsi="Calibri" w:cs="仿宋_GB2312" w:hint="eastAsia"/>
          <w:sz w:val="32"/>
          <w:szCs w:val="32"/>
          <w:lang w:bidi="ar"/>
        </w:rPr>
        <w:t>人，其中行政编制</w:t>
      </w:r>
      <w:r>
        <w:rPr>
          <w:rFonts w:ascii="Calibri" w:eastAsia="仿宋_GB2312" w:hAnsi="Calibri" w:cs="Times New Roman"/>
          <w:sz w:val="32"/>
          <w:szCs w:val="32"/>
          <w:lang w:bidi="ar"/>
        </w:rPr>
        <w:t>0</w:t>
      </w:r>
      <w:r>
        <w:rPr>
          <w:rFonts w:ascii="Calibri" w:eastAsia="仿宋_GB2312" w:hAnsi="Calibri" w:cs="仿宋_GB2312" w:hint="eastAsia"/>
          <w:sz w:val="32"/>
          <w:szCs w:val="32"/>
          <w:lang w:bidi="ar"/>
        </w:rPr>
        <w:t>人，事业编制</w:t>
      </w:r>
      <w:r>
        <w:rPr>
          <w:rFonts w:ascii="Calibri" w:eastAsia="仿宋_GB2312" w:hAnsi="Calibri" w:cs="Times New Roman"/>
          <w:sz w:val="32"/>
          <w:szCs w:val="32"/>
          <w:lang w:bidi="ar"/>
        </w:rPr>
        <w:t>2</w:t>
      </w:r>
      <w:r>
        <w:rPr>
          <w:rFonts w:ascii="Calibri" w:eastAsia="仿宋_GB2312" w:hAnsi="Calibri" w:cs="仿宋_GB2312" w:hint="eastAsia"/>
          <w:sz w:val="32"/>
          <w:szCs w:val="32"/>
          <w:lang w:bidi="ar"/>
        </w:rPr>
        <w:t>人。年末实有在职人员</w:t>
      </w:r>
      <w:r>
        <w:rPr>
          <w:rFonts w:ascii="Calibri" w:eastAsia="仿宋_GB2312" w:hAnsi="Calibri" w:cs="Times New Roman" w:hint="eastAsia"/>
          <w:sz w:val="32"/>
          <w:szCs w:val="32"/>
          <w:lang w:bidi="ar"/>
        </w:rPr>
        <w:t>2</w:t>
      </w:r>
      <w:r>
        <w:rPr>
          <w:rFonts w:ascii="Calibri" w:eastAsia="仿宋_GB2312" w:hAnsi="Calibri" w:cs="仿宋_GB2312" w:hint="eastAsia"/>
          <w:sz w:val="32"/>
          <w:szCs w:val="32"/>
          <w:lang w:bidi="ar"/>
        </w:rPr>
        <w:t>人，离休人员</w:t>
      </w:r>
      <w:r>
        <w:rPr>
          <w:rFonts w:ascii="Calibri" w:eastAsia="仿宋_GB2312" w:hAnsi="Calibri" w:cs="Times New Roman"/>
          <w:sz w:val="32"/>
          <w:szCs w:val="32"/>
          <w:lang w:bidi="ar"/>
        </w:rPr>
        <w:t>0</w:t>
      </w:r>
      <w:r>
        <w:rPr>
          <w:rFonts w:ascii="Calibri" w:eastAsia="仿宋_GB2312" w:hAnsi="Calibri" w:cs="仿宋_GB2312" w:hint="eastAsia"/>
          <w:sz w:val="32"/>
          <w:szCs w:val="32"/>
          <w:lang w:bidi="ar"/>
        </w:rPr>
        <w:t>人。</w:t>
      </w:r>
    </w:p>
    <w:p w:rsidR="00B36F59" w:rsidRDefault="00071F55">
      <w:pPr>
        <w:widowControl/>
        <w:numPr>
          <w:ilvl w:val="0"/>
          <w:numId w:val="1"/>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lang w:bidi="ar"/>
        </w:rPr>
        <w:t>一般公共预算支出情况</w:t>
      </w:r>
    </w:p>
    <w:p w:rsidR="00B36F59" w:rsidRDefault="00071F55">
      <w:pPr>
        <w:widowControl/>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lang w:bidi="ar"/>
        </w:rPr>
        <w:t>（一）基本支出情况</w:t>
      </w:r>
    </w:p>
    <w:p w:rsidR="00B36F59" w:rsidRDefault="00071F55">
      <w:pPr>
        <w:spacing w:line="520" w:lineRule="exact"/>
        <w:ind w:firstLine="643"/>
        <w:rPr>
          <w:rFonts w:eastAsia="仿宋_GB2312"/>
          <w:sz w:val="32"/>
          <w:szCs w:val="32"/>
        </w:rPr>
      </w:pPr>
      <w:r>
        <w:rPr>
          <w:rFonts w:ascii="Calibri" w:eastAsia="仿宋_GB2312" w:hAnsi="Calibri" w:cs="仿宋_GB2312" w:hint="eastAsia"/>
          <w:sz w:val="32"/>
          <w:szCs w:val="32"/>
          <w:lang w:bidi="ar"/>
        </w:rPr>
        <w:t>基本支出系保障我中心机构正常运转、完成日常工作任</w:t>
      </w:r>
      <w:r>
        <w:rPr>
          <w:rFonts w:ascii="Calibri" w:eastAsia="仿宋_GB2312" w:hAnsi="Calibri" w:cs="仿宋_GB2312" w:hint="eastAsia"/>
          <w:sz w:val="32"/>
          <w:szCs w:val="32"/>
          <w:lang w:bidi="ar"/>
        </w:rPr>
        <w:lastRenderedPageBreak/>
        <w:t>务而发生的各项支出，包括用于在职人员基本工资、津贴补贴等人员经费以及办公费、印刷费、水电费、办公设备购置等日常公用经费。</w:t>
      </w:r>
      <w:r>
        <w:rPr>
          <w:rFonts w:asciiTheme="majorEastAsia" w:eastAsiaTheme="majorEastAsia" w:hAnsiTheme="majorEastAsia" w:hint="eastAsia"/>
          <w:sz w:val="28"/>
          <w:szCs w:val="28"/>
        </w:rPr>
        <w:t>2023</w:t>
      </w:r>
      <w:r>
        <w:rPr>
          <w:rFonts w:asciiTheme="majorEastAsia" w:eastAsiaTheme="majorEastAsia" w:hAnsiTheme="majorEastAsia" w:hint="eastAsia"/>
          <w:sz w:val="28"/>
          <w:szCs w:val="28"/>
        </w:rPr>
        <w:t>年</w:t>
      </w:r>
      <w:r>
        <w:rPr>
          <w:rFonts w:asciiTheme="majorEastAsia" w:eastAsiaTheme="majorEastAsia" w:hAnsiTheme="majorEastAsia"/>
          <w:sz w:val="28"/>
          <w:szCs w:val="28"/>
        </w:rPr>
        <w:t>基本支出</w:t>
      </w:r>
      <w:r>
        <w:rPr>
          <w:rFonts w:asciiTheme="majorEastAsia" w:eastAsiaTheme="majorEastAsia" w:hAnsiTheme="majorEastAsia" w:hint="eastAsia"/>
          <w:sz w:val="28"/>
          <w:szCs w:val="28"/>
        </w:rPr>
        <w:t>35.56</w:t>
      </w:r>
      <w:r>
        <w:rPr>
          <w:rFonts w:asciiTheme="majorEastAsia" w:eastAsiaTheme="majorEastAsia" w:hAnsiTheme="majorEastAsia"/>
          <w:sz w:val="28"/>
          <w:szCs w:val="28"/>
        </w:rPr>
        <w:t>万元，较上年</w:t>
      </w:r>
      <w:r>
        <w:rPr>
          <w:rFonts w:asciiTheme="majorEastAsia" w:eastAsiaTheme="majorEastAsia" w:hAnsiTheme="majorEastAsia" w:hint="eastAsia"/>
          <w:sz w:val="28"/>
          <w:szCs w:val="28"/>
        </w:rPr>
        <w:t>增加</w:t>
      </w:r>
      <w:r>
        <w:rPr>
          <w:rFonts w:asciiTheme="majorEastAsia" w:eastAsiaTheme="majorEastAsia" w:hAnsiTheme="majorEastAsia" w:hint="eastAsia"/>
          <w:sz w:val="28"/>
          <w:szCs w:val="28"/>
        </w:rPr>
        <w:t>3.36</w:t>
      </w:r>
      <w:r>
        <w:rPr>
          <w:rFonts w:asciiTheme="majorEastAsia" w:eastAsiaTheme="majorEastAsia" w:hAnsiTheme="majorEastAsia"/>
          <w:sz w:val="28"/>
          <w:szCs w:val="28"/>
        </w:rPr>
        <w:t>万元</w:t>
      </w:r>
      <w:r>
        <w:rPr>
          <w:rFonts w:asciiTheme="majorEastAsia" w:eastAsiaTheme="majorEastAsia" w:hAnsiTheme="majorEastAsia" w:hint="eastAsia"/>
          <w:sz w:val="28"/>
          <w:szCs w:val="28"/>
        </w:rPr>
        <w:t>，增加</w:t>
      </w:r>
      <w:r>
        <w:rPr>
          <w:rFonts w:asciiTheme="majorEastAsia" w:eastAsiaTheme="majorEastAsia" w:hAnsiTheme="majorEastAsia" w:hint="eastAsia"/>
          <w:sz w:val="28"/>
          <w:szCs w:val="28"/>
        </w:rPr>
        <w:t>7.58%</w:t>
      </w:r>
      <w:r>
        <w:rPr>
          <w:rFonts w:asciiTheme="majorEastAsia" w:eastAsiaTheme="majorEastAsia" w:hAnsiTheme="majorEastAsia" w:hint="eastAsia"/>
          <w:sz w:val="28"/>
          <w:szCs w:val="28"/>
        </w:rPr>
        <w:t>，</w:t>
      </w:r>
      <w:r>
        <w:rPr>
          <w:rFonts w:ascii="Calibri" w:eastAsia="仿宋_GB2312" w:hAnsi="Calibri" w:cs="仿宋_GB2312" w:hint="eastAsia"/>
          <w:sz w:val="32"/>
          <w:szCs w:val="32"/>
          <w:lang w:bidi="ar"/>
        </w:rPr>
        <w:t>主要原因是项目经费增加。基本支出中人员经费</w:t>
      </w:r>
      <w:r>
        <w:rPr>
          <w:rFonts w:ascii="Calibri" w:eastAsia="仿宋_GB2312" w:hAnsi="Calibri" w:cs="仿宋_GB2312" w:hint="eastAsia"/>
          <w:sz w:val="32"/>
          <w:szCs w:val="32"/>
          <w:lang w:bidi="ar"/>
        </w:rPr>
        <w:t>31.21</w:t>
      </w:r>
      <w:r>
        <w:rPr>
          <w:rFonts w:ascii="Calibri" w:eastAsia="仿宋_GB2312" w:hAnsi="Calibri" w:cs="仿宋_GB2312" w:hint="eastAsia"/>
          <w:sz w:val="32"/>
          <w:szCs w:val="32"/>
          <w:lang w:bidi="ar"/>
        </w:rPr>
        <w:t>万元，占基本支出的</w:t>
      </w:r>
      <w:r>
        <w:rPr>
          <w:rFonts w:ascii="Calibri" w:eastAsia="仿宋_GB2312" w:hAnsi="Calibri" w:cs="仿宋_GB2312" w:hint="eastAsia"/>
          <w:sz w:val="32"/>
          <w:szCs w:val="32"/>
          <w:lang w:bidi="ar"/>
        </w:rPr>
        <w:t>87.77%</w:t>
      </w:r>
      <w:r>
        <w:rPr>
          <w:rFonts w:ascii="Calibri" w:eastAsia="仿宋_GB2312" w:hAnsi="Calibri" w:cs="仿宋_GB2312" w:hint="eastAsia"/>
          <w:sz w:val="32"/>
          <w:szCs w:val="32"/>
          <w:lang w:bidi="ar"/>
        </w:rPr>
        <w:t>，较上年增加</w:t>
      </w:r>
      <w:r>
        <w:rPr>
          <w:rFonts w:ascii="Calibri" w:eastAsia="仿宋_GB2312" w:hAnsi="Calibri" w:cs="仿宋_GB2312" w:hint="eastAsia"/>
          <w:sz w:val="32"/>
          <w:szCs w:val="32"/>
          <w:lang w:bidi="ar"/>
        </w:rPr>
        <w:t>3.22</w:t>
      </w:r>
      <w:r>
        <w:rPr>
          <w:rFonts w:ascii="Calibri" w:eastAsia="仿宋_GB2312" w:hAnsi="Calibri" w:cs="仿宋_GB2312" w:hint="eastAsia"/>
          <w:sz w:val="32"/>
          <w:szCs w:val="32"/>
          <w:lang w:bidi="ar"/>
        </w:rPr>
        <w:t>万元，增加</w:t>
      </w:r>
      <w:r>
        <w:rPr>
          <w:rFonts w:ascii="Calibri" w:eastAsia="仿宋_GB2312" w:hAnsi="Calibri" w:cs="仿宋_GB2312" w:hint="eastAsia"/>
          <w:sz w:val="32"/>
          <w:szCs w:val="32"/>
          <w:lang w:bidi="ar"/>
        </w:rPr>
        <w:t>11.51%</w:t>
      </w:r>
      <w:r>
        <w:rPr>
          <w:rFonts w:ascii="Calibri" w:eastAsia="仿宋_GB2312" w:hAnsi="Calibri" w:cs="仿宋_GB2312" w:hint="eastAsia"/>
          <w:sz w:val="32"/>
          <w:szCs w:val="32"/>
          <w:lang w:bidi="ar"/>
        </w:rPr>
        <w:t>，主要是自然增资等费用。日常公用经费</w:t>
      </w:r>
      <w:r>
        <w:rPr>
          <w:rFonts w:ascii="Calibri" w:eastAsia="仿宋_GB2312" w:hAnsi="Calibri" w:cs="仿宋_GB2312" w:hint="eastAsia"/>
          <w:sz w:val="32"/>
          <w:szCs w:val="32"/>
          <w:lang w:bidi="ar"/>
        </w:rPr>
        <w:t>4.35</w:t>
      </w:r>
      <w:r>
        <w:rPr>
          <w:rFonts w:ascii="Calibri" w:eastAsia="仿宋_GB2312" w:hAnsi="Calibri" w:cs="仿宋_GB2312" w:hint="eastAsia"/>
          <w:sz w:val="32"/>
          <w:szCs w:val="32"/>
          <w:lang w:bidi="ar"/>
        </w:rPr>
        <w:t>万元，占基本支出的</w:t>
      </w:r>
      <w:r>
        <w:rPr>
          <w:rFonts w:ascii="Calibri" w:eastAsia="仿宋_GB2312" w:hAnsi="Calibri" w:cs="仿宋_GB2312" w:hint="eastAsia"/>
          <w:sz w:val="32"/>
          <w:szCs w:val="32"/>
          <w:lang w:bidi="ar"/>
        </w:rPr>
        <w:t>12.23%</w:t>
      </w:r>
      <w:r>
        <w:rPr>
          <w:rFonts w:ascii="Calibri" w:eastAsia="仿宋_GB2312" w:hAnsi="Calibri" w:cs="仿宋_GB2312" w:hint="eastAsia"/>
          <w:sz w:val="32"/>
          <w:szCs w:val="32"/>
          <w:lang w:bidi="ar"/>
        </w:rPr>
        <w:t>，较上年减少</w:t>
      </w:r>
      <w:r>
        <w:rPr>
          <w:rFonts w:ascii="Calibri" w:eastAsia="仿宋_GB2312" w:hAnsi="Calibri" w:cs="仿宋_GB2312" w:hint="eastAsia"/>
          <w:sz w:val="32"/>
          <w:szCs w:val="32"/>
          <w:lang w:bidi="ar"/>
        </w:rPr>
        <w:t>2.18</w:t>
      </w:r>
      <w:r>
        <w:rPr>
          <w:rFonts w:ascii="Calibri" w:eastAsia="仿宋_GB2312" w:hAnsi="Calibri" w:cs="仿宋_GB2312" w:hint="eastAsia"/>
          <w:sz w:val="32"/>
          <w:szCs w:val="32"/>
          <w:lang w:bidi="ar"/>
        </w:rPr>
        <w:t>万元，减少</w:t>
      </w:r>
      <w:r>
        <w:rPr>
          <w:rFonts w:ascii="Calibri" w:eastAsia="仿宋_GB2312" w:hAnsi="Calibri" w:cs="仿宋_GB2312" w:hint="eastAsia"/>
          <w:sz w:val="32"/>
          <w:szCs w:val="32"/>
          <w:lang w:bidi="ar"/>
        </w:rPr>
        <w:t>33.44%</w:t>
      </w:r>
      <w:r>
        <w:rPr>
          <w:rFonts w:ascii="Calibri" w:eastAsia="仿宋_GB2312" w:hAnsi="Calibri" w:cs="仿宋_GB2312" w:hint="eastAsia"/>
          <w:sz w:val="32"/>
          <w:szCs w:val="32"/>
          <w:lang w:bidi="ar"/>
        </w:rPr>
        <w:t>，主要原因是遵守过紧日子要求，</w:t>
      </w:r>
      <w:r>
        <w:rPr>
          <w:rFonts w:ascii="Calibri" w:eastAsia="仿宋_GB2312" w:hAnsi="Calibri" w:cs="仿宋_GB2312" w:hint="eastAsia"/>
          <w:sz w:val="32"/>
          <w:szCs w:val="32"/>
          <w:lang w:bidi="ar"/>
        </w:rPr>
        <w:t>我单位厉行节约、严格把关，大力压减公用经费支出。</w:t>
      </w:r>
    </w:p>
    <w:p w:rsidR="00B36F59" w:rsidRDefault="00071F55">
      <w:pPr>
        <w:widowControl/>
        <w:spacing w:line="60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lang w:bidi="ar"/>
        </w:rPr>
        <w:t>（二）项目支出情况</w:t>
      </w:r>
    </w:p>
    <w:p w:rsidR="00B36F59" w:rsidRDefault="00071F55">
      <w:pPr>
        <w:spacing w:line="600" w:lineRule="exact"/>
        <w:ind w:firstLineChars="200" w:firstLine="640"/>
        <w:rPr>
          <w:rFonts w:ascii="Times New Roman" w:eastAsia="仿宋_GB2312" w:hAnsi="Times New Roman" w:cs="Times New Roman"/>
          <w:sz w:val="32"/>
          <w:szCs w:val="32"/>
        </w:rPr>
      </w:pPr>
      <w:r>
        <w:rPr>
          <w:rFonts w:ascii="Calibri" w:eastAsia="仿宋_GB2312" w:hAnsi="Calibri" w:cs="Times New Roman"/>
          <w:sz w:val="32"/>
          <w:szCs w:val="32"/>
          <w:lang w:bidi="ar"/>
        </w:rPr>
        <w:t>2023</w:t>
      </w:r>
      <w:r>
        <w:rPr>
          <w:rFonts w:ascii="Calibri" w:eastAsia="仿宋_GB2312" w:hAnsi="Calibri" w:cs="Times New Roman"/>
          <w:sz w:val="32"/>
          <w:szCs w:val="32"/>
          <w:lang w:bidi="ar"/>
        </w:rPr>
        <w:t>年我单位项目支出系查处和打击非法金融机构和非法金融业务活动相关事务性工作，整顿和规范全区金融市场秩序，防范、化解、处置各类金融风险相关工作而发生的支出，均为商品服务类支出，包括项目办公费，印刷费、培训费、公务接待费、差旅费和委托业务费以及其他商品和服务支出。</w:t>
      </w:r>
      <w:r>
        <w:rPr>
          <w:rFonts w:ascii="Calibri" w:eastAsia="仿宋_GB2312" w:hAnsi="Calibri" w:cs="Times New Roman"/>
          <w:sz w:val="32"/>
          <w:szCs w:val="32"/>
          <w:lang w:bidi="ar"/>
        </w:rPr>
        <w:t>2023</w:t>
      </w:r>
      <w:r>
        <w:rPr>
          <w:rFonts w:ascii="Calibri" w:eastAsia="仿宋_GB2312" w:hAnsi="Calibri" w:cs="Times New Roman"/>
          <w:sz w:val="32"/>
          <w:szCs w:val="32"/>
          <w:lang w:bidi="ar"/>
        </w:rPr>
        <w:t>年我单位项目支出</w:t>
      </w:r>
      <w:r>
        <w:rPr>
          <w:rFonts w:ascii="Calibri" w:eastAsia="仿宋_GB2312" w:hAnsi="Calibri" w:cs="Times New Roman"/>
          <w:sz w:val="32"/>
          <w:szCs w:val="32"/>
          <w:lang w:bidi="ar"/>
        </w:rPr>
        <w:t>12.13</w:t>
      </w:r>
      <w:r>
        <w:rPr>
          <w:rFonts w:ascii="Calibri" w:eastAsia="仿宋_GB2312" w:hAnsi="Calibri" w:cs="Times New Roman"/>
          <w:sz w:val="32"/>
          <w:szCs w:val="32"/>
          <w:lang w:bidi="ar"/>
        </w:rPr>
        <w:t>万元，全部为商品服务支出，上年本单位项目支出</w:t>
      </w:r>
      <w:r>
        <w:rPr>
          <w:rFonts w:ascii="Calibri" w:eastAsia="仿宋_GB2312" w:hAnsi="Calibri" w:cs="Times New Roman"/>
          <w:sz w:val="32"/>
          <w:szCs w:val="32"/>
          <w:lang w:bidi="ar"/>
        </w:rPr>
        <w:t>9.8</w:t>
      </w:r>
      <w:r>
        <w:rPr>
          <w:rFonts w:ascii="Calibri" w:eastAsia="仿宋_GB2312" w:hAnsi="Calibri" w:cs="Times New Roman"/>
          <w:sz w:val="32"/>
          <w:szCs w:val="32"/>
          <w:lang w:bidi="ar"/>
        </w:rPr>
        <w:t>万元。其中办公费</w:t>
      </w:r>
      <w:r>
        <w:rPr>
          <w:rFonts w:ascii="Calibri" w:eastAsia="仿宋_GB2312" w:hAnsi="Calibri" w:cs="Times New Roman"/>
          <w:sz w:val="32"/>
          <w:szCs w:val="32"/>
          <w:lang w:bidi="ar"/>
        </w:rPr>
        <w:t>0.56</w:t>
      </w:r>
      <w:r>
        <w:rPr>
          <w:rFonts w:ascii="Calibri" w:eastAsia="仿宋_GB2312" w:hAnsi="Calibri" w:cs="Times New Roman"/>
          <w:sz w:val="32"/>
          <w:szCs w:val="32"/>
          <w:lang w:bidi="ar"/>
        </w:rPr>
        <w:t>万元，印刷费</w:t>
      </w:r>
      <w:r>
        <w:rPr>
          <w:rFonts w:ascii="Calibri" w:eastAsia="仿宋_GB2312" w:hAnsi="Calibri" w:cs="Times New Roman"/>
          <w:sz w:val="32"/>
          <w:szCs w:val="32"/>
          <w:lang w:bidi="ar"/>
        </w:rPr>
        <w:t>0.65</w:t>
      </w:r>
      <w:r>
        <w:rPr>
          <w:rFonts w:ascii="Calibri" w:eastAsia="仿宋_GB2312" w:hAnsi="Calibri" w:cs="Times New Roman"/>
          <w:sz w:val="32"/>
          <w:szCs w:val="32"/>
          <w:lang w:bidi="ar"/>
        </w:rPr>
        <w:t>万元，差旅费</w:t>
      </w:r>
      <w:r>
        <w:rPr>
          <w:rFonts w:ascii="Calibri" w:eastAsia="仿宋_GB2312" w:hAnsi="Calibri" w:cs="Times New Roman"/>
          <w:sz w:val="32"/>
          <w:szCs w:val="32"/>
          <w:lang w:bidi="ar"/>
        </w:rPr>
        <w:t>0.36</w:t>
      </w:r>
      <w:r>
        <w:rPr>
          <w:rFonts w:ascii="Calibri" w:eastAsia="仿宋_GB2312" w:hAnsi="Calibri" w:cs="Times New Roman"/>
          <w:sz w:val="32"/>
          <w:szCs w:val="32"/>
          <w:lang w:bidi="ar"/>
        </w:rPr>
        <w:t>万元，培训费</w:t>
      </w:r>
      <w:r>
        <w:rPr>
          <w:rFonts w:ascii="Calibri" w:eastAsia="仿宋_GB2312" w:hAnsi="Calibri" w:cs="Times New Roman"/>
          <w:sz w:val="32"/>
          <w:szCs w:val="32"/>
          <w:lang w:bidi="ar"/>
        </w:rPr>
        <w:t>0.08</w:t>
      </w:r>
      <w:r>
        <w:rPr>
          <w:rFonts w:ascii="Calibri" w:eastAsia="仿宋_GB2312" w:hAnsi="Calibri" w:cs="Times New Roman"/>
          <w:sz w:val="32"/>
          <w:szCs w:val="32"/>
          <w:lang w:bidi="ar"/>
        </w:rPr>
        <w:t>万元，公务接待费</w:t>
      </w:r>
      <w:r>
        <w:rPr>
          <w:rFonts w:ascii="Calibri" w:eastAsia="仿宋_GB2312" w:hAnsi="Calibri" w:cs="Times New Roman"/>
          <w:sz w:val="32"/>
          <w:szCs w:val="32"/>
          <w:lang w:bidi="ar"/>
        </w:rPr>
        <w:t>0.06</w:t>
      </w:r>
      <w:r>
        <w:rPr>
          <w:rFonts w:ascii="Calibri" w:eastAsia="仿宋_GB2312" w:hAnsi="Calibri" w:cs="Times New Roman"/>
          <w:sz w:val="32"/>
          <w:szCs w:val="32"/>
          <w:lang w:bidi="ar"/>
        </w:rPr>
        <w:t>万元，委托业务费</w:t>
      </w:r>
      <w:r>
        <w:rPr>
          <w:rFonts w:ascii="Calibri" w:eastAsia="仿宋_GB2312" w:hAnsi="Calibri" w:cs="Times New Roman"/>
          <w:sz w:val="32"/>
          <w:szCs w:val="32"/>
          <w:lang w:bidi="ar"/>
        </w:rPr>
        <w:t>0.5</w:t>
      </w:r>
      <w:r>
        <w:rPr>
          <w:rFonts w:ascii="Calibri" w:eastAsia="仿宋_GB2312" w:hAnsi="Calibri" w:cs="Times New Roman"/>
          <w:sz w:val="32"/>
          <w:szCs w:val="32"/>
          <w:lang w:bidi="ar"/>
        </w:rPr>
        <w:t>万元，其他商品和服务支出</w:t>
      </w:r>
      <w:r>
        <w:rPr>
          <w:rFonts w:ascii="Calibri" w:eastAsia="仿宋_GB2312" w:hAnsi="Calibri" w:cs="Times New Roman"/>
          <w:sz w:val="32"/>
          <w:szCs w:val="32"/>
          <w:lang w:bidi="ar"/>
        </w:rPr>
        <w:t>9.92</w:t>
      </w:r>
      <w:r>
        <w:rPr>
          <w:rFonts w:ascii="Calibri" w:eastAsia="仿宋_GB2312" w:hAnsi="Calibri" w:cs="Times New Roman"/>
          <w:sz w:val="32"/>
          <w:szCs w:val="32"/>
          <w:lang w:bidi="ar"/>
        </w:rPr>
        <w:t>万元。主要是用于打非各类宣传活动、流动车宣传、打非知识手册制作、打非培训工作等。</w:t>
      </w:r>
    </w:p>
    <w:p w:rsidR="00B36F59" w:rsidRDefault="00071F55">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lang w:bidi="ar"/>
        </w:rPr>
        <w:t>三、部门整体支出绩效情况</w:t>
      </w:r>
    </w:p>
    <w:p w:rsidR="00B36F59" w:rsidRDefault="00071F55">
      <w:pPr>
        <w:spacing w:line="580" w:lineRule="exact"/>
        <w:ind w:firstLineChars="300" w:firstLine="960"/>
        <w:rPr>
          <w:color w:val="000000"/>
        </w:rPr>
      </w:pPr>
      <w:r>
        <w:rPr>
          <w:rFonts w:ascii="仿宋" w:eastAsia="仿宋" w:hAnsi="仿宋" w:hint="eastAsia"/>
          <w:color w:val="000000"/>
          <w:sz w:val="32"/>
          <w:szCs w:val="32"/>
        </w:rPr>
        <w:t>今年以来，在区委区政府的坚强领导下，我中心紧紧围绕“为把南岳打造成为世界级文化旅游目的地”的奋斗目</w:t>
      </w:r>
      <w:r>
        <w:rPr>
          <w:rFonts w:ascii="仿宋" w:eastAsia="仿宋" w:hAnsi="仿宋" w:hint="eastAsia"/>
          <w:color w:val="000000"/>
          <w:sz w:val="32"/>
          <w:szCs w:val="32"/>
        </w:rPr>
        <w:lastRenderedPageBreak/>
        <w:t>标，在全面提升金融服务实体经济能力、推进金融创新改革、防范化解金融风险三大方面精准发力，全区金融形势稳中向好、稳中趋优，金融形势安全稳定，没有发生区域性系统性金融风险，现总结如下：</w:t>
      </w:r>
    </w:p>
    <w:p w:rsidR="00B36F59" w:rsidRDefault="00071F55">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一、主要工作完成情况</w:t>
      </w:r>
    </w:p>
    <w:p w:rsidR="00B36F59" w:rsidRDefault="00071F55">
      <w:pPr>
        <w:spacing w:line="540" w:lineRule="exact"/>
        <w:ind w:firstLineChars="150" w:firstLine="482"/>
        <w:rPr>
          <w:rFonts w:ascii="仿宋" w:eastAsia="仿宋" w:hAnsi="仿宋"/>
          <w:color w:val="000000"/>
          <w:sz w:val="32"/>
          <w:szCs w:val="32"/>
        </w:rPr>
      </w:pPr>
      <w:r>
        <w:rPr>
          <w:rFonts w:ascii="楷体" w:eastAsia="楷体" w:hAnsi="楷体" w:hint="eastAsia"/>
          <w:b/>
          <w:bCs/>
          <w:color w:val="000000"/>
          <w:sz w:val="32"/>
          <w:szCs w:val="32"/>
        </w:rPr>
        <w:t>（一）金融服务实体经济方面。</w:t>
      </w:r>
      <w:r>
        <w:rPr>
          <w:rFonts w:ascii="仿宋" w:eastAsia="仿宋" w:hAnsi="仿宋" w:hint="eastAsia"/>
          <w:sz w:val="32"/>
          <w:szCs w:val="32"/>
        </w:rPr>
        <w:t>截至</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底</w:t>
      </w:r>
      <w:r>
        <w:rPr>
          <w:rFonts w:ascii="仿宋" w:eastAsia="仿宋" w:hAnsi="仿宋" w:hint="eastAsia"/>
          <w:sz w:val="32"/>
          <w:szCs w:val="32"/>
        </w:rPr>
        <w:t>，全区各金融机构存款余额</w:t>
      </w:r>
      <w:r>
        <w:rPr>
          <w:rFonts w:ascii="仿宋" w:eastAsia="仿宋" w:hAnsi="仿宋" w:hint="eastAsia"/>
          <w:sz w:val="32"/>
          <w:szCs w:val="32"/>
        </w:rPr>
        <w:t>91.</w:t>
      </w:r>
      <w:r>
        <w:rPr>
          <w:rFonts w:ascii="仿宋" w:eastAsia="仿宋" w:hAnsi="仿宋" w:hint="eastAsia"/>
          <w:sz w:val="32"/>
          <w:szCs w:val="32"/>
        </w:rPr>
        <w:t>62</w:t>
      </w:r>
      <w:r>
        <w:rPr>
          <w:rFonts w:ascii="仿宋" w:eastAsia="仿宋" w:hAnsi="仿宋" w:hint="eastAsia"/>
          <w:sz w:val="32"/>
          <w:szCs w:val="32"/>
        </w:rPr>
        <w:t>亿元，比年初增加</w:t>
      </w:r>
      <w:r>
        <w:rPr>
          <w:rFonts w:ascii="仿宋" w:eastAsia="仿宋" w:hAnsi="仿宋" w:hint="eastAsia"/>
          <w:sz w:val="32"/>
          <w:szCs w:val="32"/>
        </w:rPr>
        <w:t>8.93</w:t>
      </w:r>
      <w:r>
        <w:rPr>
          <w:rFonts w:ascii="仿宋" w:eastAsia="仿宋" w:hAnsi="仿宋" w:hint="eastAsia"/>
          <w:sz w:val="32"/>
          <w:szCs w:val="32"/>
        </w:rPr>
        <w:t>亿元。各项贷款余额</w:t>
      </w:r>
      <w:r>
        <w:rPr>
          <w:rFonts w:ascii="仿宋" w:eastAsia="仿宋" w:hAnsi="仿宋" w:hint="eastAsia"/>
          <w:sz w:val="32"/>
          <w:szCs w:val="32"/>
        </w:rPr>
        <w:t>62.23</w:t>
      </w:r>
      <w:r>
        <w:rPr>
          <w:rFonts w:ascii="仿宋" w:eastAsia="仿宋" w:hAnsi="仿宋" w:hint="eastAsia"/>
          <w:sz w:val="32"/>
          <w:szCs w:val="32"/>
        </w:rPr>
        <w:t>亿元，比年初增加</w:t>
      </w:r>
      <w:r>
        <w:rPr>
          <w:rFonts w:ascii="仿宋" w:eastAsia="仿宋" w:hAnsi="仿宋" w:hint="eastAsia"/>
          <w:sz w:val="32"/>
          <w:szCs w:val="32"/>
        </w:rPr>
        <w:t>3.03</w:t>
      </w:r>
      <w:r>
        <w:rPr>
          <w:rFonts w:ascii="仿宋" w:eastAsia="仿宋" w:hAnsi="仿宋" w:hint="eastAsia"/>
          <w:sz w:val="32"/>
          <w:szCs w:val="32"/>
        </w:rPr>
        <w:t>亿元</w:t>
      </w:r>
      <w:r>
        <w:rPr>
          <w:rFonts w:ascii="仿宋" w:eastAsia="仿宋" w:hAnsi="仿宋" w:hint="eastAsia"/>
          <w:sz w:val="32"/>
          <w:szCs w:val="32"/>
        </w:rPr>
        <w:t>，存贷比为</w:t>
      </w:r>
      <w:r>
        <w:rPr>
          <w:rFonts w:ascii="仿宋" w:eastAsia="仿宋" w:hAnsi="仿宋" w:hint="eastAsia"/>
          <w:sz w:val="32"/>
          <w:szCs w:val="32"/>
        </w:rPr>
        <w:t>67.92%</w:t>
      </w:r>
      <w:r>
        <w:rPr>
          <w:rFonts w:ascii="仿宋" w:eastAsia="仿宋" w:hAnsi="仿宋" w:hint="eastAsia"/>
          <w:bCs/>
          <w:kern w:val="0"/>
          <w:sz w:val="32"/>
          <w:szCs w:val="32"/>
        </w:rPr>
        <w:t>。</w:t>
      </w:r>
      <w:r>
        <w:rPr>
          <w:rFonts w:ascii="仿宋" w:eastAsia="仿宋" w:hAnsi="仿宋" w:hint="eastAsia"/>
          <w:bCs/>
          <w:kern w:val="0"/>
          <w:sz w:val="32"/>
          <w:szCs w:val="32"/>
        </w:rPr>
        <w:t>引导</w:t>
      </w:r>
      <w:r>
        <w:rPr>
          <w:rFonts w:ascii="仿宋" w:eastAsia="仿宋" w:hAnsi="仿宋" w:hint="eastAsia"/>
          <w:bCs/>
          <w:kern w:val="0"/>
          <w:sz w:val="32"/>
          <w:szCs w:val="32"/>
        </w:rPr>
        <w:t>各家金融机构</w:t>
      </w:r>
      <w:r>
        <w:rPr>
          <w:rFonts w:ascii="仿宋" w:eastAsia="仿宋" w:hAnsi="仿宋" w:hint="eastAsia"/>
          <w:bCs/>
          <w:sz w:val="32"/>
          <w:szCs w:val="32"/>
        </w:rPr>
        <w:t>始终把金融服务的着力点放在支持实体经济上，</w:t>
      </w:r>
      <w:r>
        <w:rPr>
          <w:rFonts w:ascii="仿宋" w:eastAsia="仿宋" w:hAnsi="仿宋" w:hint="eastAsia"/>
          <w:bCs/>
          <w:sz w:val="32"/>
          <w:szCs w:val="32"/>
        </w:rPr>
        <w:t>重点加大对</w:t>
      </w:r>
      <w:r>
        <w:rPr>
          <w:rFonts w:ascii="仿宋" w:eastAsia="仿宋" w:hAnsi="仿宋" w:hint="eastAsia"/>
          <w:bCs/>
          <w:sz w:val="32"/>
          <w:szCs w:val="32"/>
        </w:rPr>
        <w:t>文旅、乡村振兴、重点项目、特色产业等领域</w:t>
      </w:r>
      <w:r>
        <w:rPr>
          <w:rFonts w:ascii="仿宋" w:eastAsia="仿宋" w:hAnsi="仿宋" w:hint="eastAsia"/>
          <w:bCs/>
          <w:sz w:val="32"/>
          <w:szCs w:val="32"/>
        </w:rPr>
        <w:t>的</w:t>
      </w:r>
      <w:r>
        <w:rPr>
          <w:rFonts w:ascii="仿宋" w:eastAsia="仿宋" w:hAnsi="仿宋" w:hint="eastAsia"/>
          <w:bCs/>
          <w:sz w:val="32"/>
          <w:szCs w:val="32"/>
        </w:rPr>
        <w:t>信贷投放</w:t>
      </w:r>
      <w:r>
        <w:rPr>
          <w:rFonts w:ascii="仿宋" w:eastAsia="仿宋" w:hAnsi="仿宋" w:hint="eastAsia"/>
          <w:bCs/>
          <w:sz w:val="32"/>
          <w:szCs w:val="32"/>
        </w:rPr>
        <w:t>支持力度</w:t>
      </w:r>
      <w:r>
        <w:rPr>
          <w:rFonts w:ascii="仿宋" w:eastAsia="仿宋" w:hAnsi="仿宋" w:hint="eastAsia"/>
          <w:bCs/>
          <w:sz w:val="32"/>
          <w:szCs w:val="32"/>
        </w:rPr>
        <w:t>。</w:t>
      </w:r>
      <w:r>
        <w:rPr>
          <w:rFonts w:ascii="仿宋" w:eastAsia="仿宋" w:hAnsi="仿宋" w:cs="仿宋_GB2312" w:hint="eastAsia"/>
          <w:sz w:val="32"/>
          <w:szCs w:val="32"/>
        </w:rPr>
        <w:t>在稳定普惠小微贷款存量的基础上，继续扩大增量</w:t>
      </w:r>
      <w:r>
        <w:rPr>
          <w:rFonts w:ascii="仿宋" w:eastAsia="仿宋" w:hAnsi="仿宋" w:hint="eastAsia"/>
          <w:bCs/>
          <w:kern w:val="0"/>
          <w:sz w:val="32"/>
          <w:szCs w:val="32"/>
        </w:rPr>
        <w:t>，全新推出</w:t>
      </w:r>
      <w:r>
        <w:rPr>
          <w:rFonts w:ascii="仿宋" w:eastAsia="仿宋" w:hAnsi="仿宋" w:hint="eastAsia"/>
          <w:bCs/>
          <w:kern w:val="0"/>
          <w:sz w:val="32"/>
          <w:szCs w:val="32"/>
        </w:rPr>
        <w:t>多款</w:t>
      </w:r>
      <w:r>
        <w:rPr>
          <w:rFonts w:ascii="仿宋" w:eastAsia="仿宋" w:hAnsi="仿宋" w:hint="eastAsia"/>
          <w:bCs/>
          <w:kern w:val="0"/>
          <w:sz w:val="32"/>
          <w:szCs w:val="32"/>
        </w:rPr>
        <w:t>线上</w:t>
      </w:r>
      <w:r>
        <w:rPr>
          <w:rFonts w:ascii="仿宋" w:eastAsia="仿宋" w:hAnsi="仿宋" w:hint="eastAsia"/>
          <w:bCs/>
          <w:kern w:val="0"/>
          <w:sz w:val="32"/>
          <w:szCs w:val="32"/>
        </w:rPr>
        <w:t>信</w:t>
      </w:r>
      <w:r>
        <w:rPr>
          <w:rFonts w:ascii="仿宋" w:eastAsia="仿宋" w:hAnsi="仿宋" w:hint="eastAsia"/>
          <w:bCs/>
          <w:kern w:val="0"/>
          <w:sz w:val="32"/>
          <w:szCs w:val="32"/>
        </w:rPr>
        <w:t>贷产品，创新推出抵押快贷、湘家和、民宿贷、裕农共享贷、祝融卡</w:t>
      </w:r>
      <w:r>
        <w:rPr>
          <w:rFonts w:ascii="仿宋" w:eastAsia="仿宋" w:hAnsi="仿宋" w:hint="eastAsia"/>
          <w:bCs/>
          <w:kern w:val="0"/>
          <w:sz w:val="32"/>
          <w:szCs w:val="32"/>
        </w:rPr>
        <w:t>等</w:t>
      </w:r>
      <w:r>
        <w:rPr>
          <w:rFonts w:ascii="仿宋" w:eastAsia="仿宋" w:hAnsi="仿宋" w:cs="仿宋_GB2312" w:hint="eastAsia"/>
          <w:sz w:val="32"/>
          <w:szCs w:val="32"/>
        </w:rPr>
        <w:t>。</w:t>
      </w:r>
      <w:r>
        <w:rPr>
          <w:rFonts w:ascii="仿宋" w:eastAsia="仿宋" w:hAnsi="仿宋" w:cs="仿宋_GB2312" w:hint="eastAsia"/>
          <w:color w:val="000000"/>
          <w:sz w:val="32"/>
          <w:szCs w:val="32"/>
        </w:rPr>
        <w:t>大力支持古镇景区提质改造、旅游产业园、庙东古街、湘江引水工程、华声亲知国际研学营地、“见南山”文旅康养综合体、金月湖等重点项目建设</w:t>
      </w:r>
      <w:r>
        <w:rPr>
          <w:rFonts w:ascii="仿宋" w:eastAsia="仿宋" w:hAnsi="仿宋" w:hint="eastAsia"/>
          <w:color w:val="000000"/>
          <w:sz w:val="32"/>
          <w:szCs w:val="32"/>
        </w:rPr>
        <w:t>。</w:t>
      </w:r>
      <w:r>
        <w:rPr>
          <w:rFonts w:ascii="仿宋" w:eastAsia="仿宋" w:hAnsi="仿宋" w:cs="仿宋_GB2312" w:hint="eastAsia"/>
          <w:color w:val="000000"/>
          <w:sz w:val="32"/>
          <w:szCs w:val="32"/>
        </w:rPr>
        <w:t>通过再贷款再贴现、定向降准等举措，相继为传奇</w:t>
      </w:r>
      <w:r>
        <w:rPr>
          <w:rFonts w:ascii="仿宋" w:eastAsia="仿宋" w:hAnsi="仿宋" w:cs="仿宋_GB2312" w:hint="eastAsia"/>
          <w:color w:val="000000"/>
          <w:sz w:val="32"/>
          <w:szCs w:val="32"/>
        </w:rPr>
        <w:t>（湖南）文化旅游有限公司</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岳云房地产开发有限公司</w:t>
      </w:r>
      <w:r>
        <w:rPr>
          <w:rFonts w:ascii="仿宋" w:eastAsia="仿宋" w:hAnsi="仿宋" w:cs="仿宋_GB2312" w:hint="eastAsia"/>
          <w:color w:val="000000"/>
          <w:sz w:val="32"/>
          <w:szCs w:val="32"/>
        </w:rPr>
        <w:t>等区内重点企业量身制定融资方案，</w:t>
      </w:r>
      <w:r>
        <w:rPr>
          <w:rFonts w:ascii="仿宋" w:eastAsia="仿宋" w:hAnsi="仿宋" w:cs="仿宋_GB2312" w:hint="eastAsia"/>
          <w:color w:val="000000"/>
          <w:sz w:val="32"/>
          <w:szCs w:val="32"/>
        </w:rPr>
        <w:t>并</w:t>
      </w:r>
      <w:r>
        <w:rPr>
          <w:rFonts w:ascii="仿宋" w:eastAsia="仿宋" w:hAnsi="仿宋" w:hint="eastAsia"/>
          <w:color w:val="000000"/>
          <w:sz w:val="32"/>
          <w:szCs w:val="32"/>
        </w:rPr>
        <w:t>将贷款年利率由原来的</w:t>
      </w:r>
      <w:r>
        <w:rPr>
          <w:rFonts w:ascii="仿宋" w:eastAsia="仿宋" w:hAnsi="仿宋" w:hint="eastAsia"/>
          <w:color w:val="000000"/>
          <w:sz w:val="32"/>
          <w:szCs w:val="32"/>
        </w:rPr>
        <w:t>4.98%</w:t>
      </w:r>
      <w:r>
        <w:rPr>
          <w:rFonts w:ascii="仿宋" w:eastAsia="仿宋" w:hAnsi="仿宋" w:hint="eastAsia"/>
          <w:color w:val="000000"/>
          <w:sz w:val="32"/>
          <w:szCs w:val="32"/>
        </w:rPr>
        <w:t>下调至</w:t>
      </w:r>
      <w:r>
        <w:rPr>
          <w:rFonts w:ascii="仿宋" w:eastAsia="仿宋" w:hAnsi="仿宋" w:hint="eastAsia"/>
          <w:color w:val="000000"/>
          <w:sz w:val="32"/>
          <w:szCs w:val="32"/>
        </w:rPr>
        <w:t>4.4%</w:t>
      </w:r>
      <w:r>
        <w:rPr>
          <w:rFonts w:ascii="仿宋" w:eastAsia="仿宋" w:hAnsi="仿宋" w:hint="eastAsia"/>
          <w:color w:val="000000"/>
          <w:sz w:val="32"/>
          <w:szCs w:val="32"/>
        </w:rPr>
        <w:t>，有效缓释政府债务风险。</w:t>
      </w:r>
      <w:r>
        <w:rPr>
          <w:rFonts w:ascii="仿宋" w:eastAsia="仿宋" w:hAnsi="仿宋" w:hint="eastAsia"/>
          <w:color w:val="000000"/>
          <w:sz w:val="32"/>
          <w:szCs w:val="32"/>
        </w:rPr>
        <w:t>做好科技金融服务，</w:t>
      </w:r>
      <w:r>
        <w:rPr>
          <w:rFonts w:ascii="仿宋" w:eastAsia="仿宋" w:hAnsi="仿宋" w:hint="eastAsia"/>
          <w:color w:val="000000"/>
          <w:sz w:val="32"/>
          <w:szCs w:val="32"/>
        </w:rPr>
        <w:t>成功推出</w:t>
      </w:r>
      <w:r>
        <w:rPr>
          <w:rFonts w:ascii="仿宋" w:eastAsia="仿宋" w:hAnsi="仿宋" w:cs="仿宋_GB2312" w:hint="eastAsia"/>
          <w:color w:val="000000"/>
          <w:sz w:val="32"/>
          <w:szCs w:val="32"/>
        </w:rPr>
        <w:t>“智慧校园”</w:t>
      </w:r>
      <w:r>
        <w:rPr>
          <w:rFonts w:ascii="仿宋" w:eastAsia="仿宋" w:hAnsi="仿宋" w:hint="eastAsia"/>
          <w:color w:val="000000"/>
          <w:sz w:val="32"/>
          <w:szCs w:val="32"/>
        </w:rPr>
        <w:t>“智慧水务”</w:t>
      </w:r>
      <w:r>
        <w:rPr>
          <w:rFonts w:ascii="仿宋" w:eastAsia="仿宋" w:hAnsi="仿宋" w:cs="仿宋_GB2312" w:hint="eastAsia"/>
          <w:color w:val="000000"/>
          <w:sz w:val="32"/>
          <w:szCs w:val="32"/>
        </w:rPr>
        <w:t>“智慧缴费系统”“智慧旅游”等</w:t>
      </w:r>
      <w:r>
        <w:rPr>
          <w:rFonts w:ascii="仿宋" w:eastAsia="仿宋" w:hAnsi="仿宋" w:hint="eastAsia"/>
          <w:color w:val="000000"/>
          <w:sz w:val="32"/>
          <w:szCs w:val="32"/>
        </w:rPr>
        <w:t>放贷新业态</w:t>
      </w:r>
      <w:r>
        <w:rPr>
          <w:rFonts w:ascii="仿宋" w:eastAsia="仿宋" w:hAnsi="仿宋" w:cs="仿宋_GB2312" w:hint="eastAsia"/>
          <w:color w:val="000000"/>
          <w:sz w:val="32"/>
          <w:szCs w:val="32"/>
        </w:rPr>
        <w:t>。全力做好国库代理。同时，</w:t>
      </w:r>
      <w:r>
        <w:rPr>
          <w:rFonts w:ascii="仿宋" w:eastAsia="仿宋" w:hAnsi="仿宋" w:cs="仿宋_GB2312" w:hint="eastAsia"/>
          <w:color w:val="000000"/>
          <w:sz w:val="32"/>
          <w:szCs w:val="32"/>
        </w:rPr>
        <w:t>进一步</w:t>
      </w:r>
      <w:r>
        <w:rPr>
          <w:rFonts w:ascii="仿宋" w:eastAsia="仿宋" w:hAnsi="仿宋" w:cs="仿宋_GB2312" w:hint="eastAsia"/>
          <w:color w:val="000000"/>
          <w:sz w:val="32"/>
          <w:szCs w:val="32"/>
        </w:rPr>
        <w:t>盘活闲置资产，将原南岳培训中心（原银苑宾馆）通过对外招标方式对外招租。</w:t>
      </w:r>
      <w:r>
        <w:rPr>
          <w:rFonts w:ascii="仿宋" w:eastAsia="仿宋" w:hAnsi="仿宋" w:cs="仿宋_GB2312" w:hint="eastAsia"/>
          <w:color w:val="000000"/>
          <w:sz w:val="32"/>
          <w:szCs w:val="32"/>
        </w:rPr>
        <w:t>进一步加大对乡村振兴领域的信贷投放，</w:t>
      </w:r>
      <w:r>
        <w:rPr>
          <w:rFonts w:ascii="仿宋" w:eastAsia="仿宋" w:hAnsi="仿宋" w:cs="仿宋_GB2312" w:hint="eastAsia"/>
          <w:color w:val="000000"/>
          <w:sz w:val="32"/>
          <w:szCs w:val="32"/>
        </w:rPr>
        <w:t>设立“助农取款点”，</w:t>
      </w:r>
      <w:r>
        <w:rPr>
          <w:rFonts w:ascii="仿宋" w:eastAsia="仿宋" w:hAnsi="仿宋" w:hint="eastAsia"/>
          <w:color w:val="000000"/>
          <w:sz w:val="32"/>
          <w:szCs w:val="32"/>
        </w:rPr>
        <w:t>布放“转账</w:t>
      </w:r>
      <w:r>
        <w:rPr>
          <w:rFonts w:ascii="仿宋" w:eastAsia="仿宋" w:hAnsi="仿宋" w:hint="eastAsia"/>
          <w:color w:val="000000"/>
          <w:sz w:val="32"/>
          <w:szCs w:val="32"/>
        </w:rPr>
        <w:t>电话”、惠农通“</w:t>
      </w:r>
      <w:r>
        <w:rPr>
          <w:rFonts w:ascii="仿宋" w:eastAsia="仿宋" w:hAnsi="仿宋" w:hint="eastAsia"/>
          <w:color w:val="000000"/>
          <w:sz w:val="32"/>
          <w:szCs w:val="32"/>
        </w:rPr>
        <w:t>POS</w:t>
      </w:r>
      <w:r>
        <w:rPr>
          <w:rFonts w:ascii="仿宋" w:eastAsia="仿宋" w:hAnsi="仿宋" w:hint="eastAsia"/>
          <w:color w:val="000000"/>
          <w:sz w:val="32"/>
          <w:szCs w:val="32"/>
        </w:rPr>
        <w:t>机”等机具，</w:t>
      </w:r>
      <w:r>
        <w:rPr>
          <w:rFonts w:ascii="仿宋" w:eastAsia="仿宋" w:hAnsi="仿宋" w:hint="eastAsia"/>
          <w:color w:val="000000"/>
          <w:sz w:val="32"/>
          <w:szCs w:val="32"/>
        </w:rPr>
        <w:t>今年以来，共</w:t>
      </w:r>
      <w:r>
        <w:rPr>
          <w:rFonts w:ascii="仿宋" w:eastAsia="仿宋" w:hAnsi="仿宋" w:hint="eastAsia"/>
          <w:sz w:val="32"/>
          <w:szCs w:val="32"/>
        </w:rPr>
        <w:t>发放</w:t>
      </w:r>
      <w:r>
        <w:rPr>
          <w:rFonts w:ascii="仿宋" w:eastAsia="仿宋" w:hAnsi="仿宋" w:hint="eastAsia"/>
          <w:sz w:val="32"/>
          <w:szCs w:val="32"/>
        </w:rPr>
        <w:lastRenderedPageBreak/>
        <w:t>脱贫人口小额信用贷款</w:t>
      </w:r>
      <w:r>
        <w:rPr>
          <w:rFonts w:ascii="仿宋" w:eastAsia="仿宋" w:hAnsi="仿宋" w:hint="eastAsia"/>
          <w:sz w:val="32"/>
          <w:szCs w:val="32"/>
        </w:rPr>
        <w:t>37</w:t>
      </w:r>
      <w:r>
        <w:rPr>
          <w:rFonts w:ascii="仿宋" w:eastAsia="仿宋" w:hAnsi="仿宋" w:hint="eastAsia"/>
          <w:sz w:val="32"/>
          <w:szCs w:val="32"/>
        </w:rPr>
        <w:t>笔、</w:t>
      </w:r>
      <w:r>
        <w:rPr>
          <w:rFonts w:ascii="仿宋" w:eastAsia="仿宋" w:hAnsi="仿宋" w:hint="eastAsia"/>
          <w:sz w:val="32"/>
          <w:szCs w:val="32"/>
        </w:rPr>
        <w:t>164</w:t>
      </w:r>
      <w:r>
        <w:rPr>
          <w:rFonts w:ascii="仿宋" w:eastAsia="仿宋" w:hAnsi="仿宋" w:hint="eastAsia"/>
          <w:sz w:val="32"/>
          <w:szCs w:val="32"/>
        </w:rPr>
        <w:t>万元，</w:t>
      </w:r>
      <w:r>
        <w:rPr>
          <w:rFonts w:ascii="仿宋" w:eastAsia="仿宋" w:hAnsi="仿宋" w:hint="eastAsia"/>
          <w:color w:val="000000"/>
          <w:sz w:val="32"/>
          <w:szCs w:val="32"/>
        </w:rPr>
        <w:t>发放裕农共享贷</w:t>
      </w:r>
      <w:r>
        <w:rPr>
          <w:rFonts w:ascii="仿宋" w:eastAsia="仿宋" w:hAnsi="仿宋" w:hint="eastAsia"/>
          <w:color w:val="000000"/>
          <w:sz w:val="32"/>
          <w:szCs w:val="32"/>
        </w:rPr>
        <w:t xml:space="preserve"> </w:t>
      </w:r>
      <w:r>
        <w:rPr>
          <w:rFonts w:ascii="仿宋" w:eastAsia="仿宋" w:hAnsi="仿宋" w:cs="Calibri" w:hint="eastAsia"/>
          <w:color w:val="000000"/>
          <w:sz w:val="32"/>
          <w:szCs w:val="32"/>
        </w:rPr>
        <w:t>1800</w:t>
      </w:r>
      <w:r>
        <w:rPr>
          <w:rFonts w:ascii="仿宋" w:eastAsia="仿宋" w:hAnsi="仿宋" w:hint="eastAsia"/>
          <w:color w:val="000000"/>
          <w:sz w:val="32"/>
          <w:szCs w:val="32"/>
        </w:rPr>
        <w:t>万元，乡村振兴卡</w:t>
      </w:r>
      <w:r>
        <w:rPr>
          <w:rFonts w:ascii="仿宋" w:eastAsia="仿宋" w:hAnsi="仿宋" w:cs="Calibri" w:hint="eastAsia"/>
          <w:color w:val="000000"/>
          <w:sz w:val="32"/>
          <w:szCs w:val="32"/>
        </w:rPr>
        <w:t>1300</w:t>
      </w:r>
      <w:r>
        <w:rPr>
          <w:rFonts w:ascii="仿宋" w:eastAsia="仿宋" w:hAnsi="仿宋" w:hint="eastAsia"/>
          <w:color w:val="000000"/>
          <w:sz w:val="32"/>
          <w:szCs w:val="32"/>
        </w:rPr>
        <w:t xml:space="preserve"> </w:t>
      </w:r>
      <w:r>
        <w:rPr>
          <w:rFonts w:ascii="仿宋" w:eastAsia="仿宋" w:hAnsi="仿宋" w:hint="eastAsia"/>
          <w:color w:val="000000"/>
          <w:sz w:val="32"/>
          <w:szCs w:val="32"/>
        </w:rPr>
        <w:t>张</w:t>
      </w:r>
      <w:r>
        <w:rPr>
          <w:rFonts w:ascii="仿宋" w:eastAsia="仿宋" w:hAnsi="仿宋" w:hint="eastAsia"/>
          <w:color w:val="000000"/>
          <w:sz w:val="32"/>
          <w:szCs w:val="32"/>
        </w:rPr>
        <w:t>，水濂村、</w:t>
      </w:r>
      <w:r>
        <w:rPr>
          <w:rFonts w:ascii="仿宋" w:eastAsia="仿宋" w:hAnsi="仿宋" w:hint="eastAsia"/>
          <w:bCs/>
          <w:color w:val="000000"/>
          <w:kern w:val="0"/>
          <w:sz w:val="32"/>
          <w:szCs w:val="32"/>
        </w:rPr>
        <w:t>岳林村、荆田村、黄竹村被评定为“示范信用村”</w:t>
      </w:r>
      <w:r>
        <w:rPr>
          <w:rFonts w:ascii="仿宋" w:eastAsia="仿宋" w:hAnsi="仿宋" w:hint="eastAsia"/>
          <w:bCs/>
          <w:color w:val="000000"/>
          <w:kern w:val="0"/>
          <w:sz w:val="32"/>
          <w:szCs w:val="32"/>
        </w:rPr>
        <w:t>。</w:t>
      </w:r>
      <w:r>
        <w:rPr>
          <w:rFonts w:ascii="仿宋" w:eastAsia="仿宋" w:hAnsi="仿宋" w:hint="eastAsia"/>
          <w:color w:val="000000"/>
          <w:sz w:val="32"/>
          <w:szCs w:val="32"/>
        </w:rPr>
        <w:t>农商银行今年</w:t>
      </w:r>
      <w:r>
        <w:rPr>
          <w:rFonts w:ascii="仿宋" w:eastAsia="仿宋" w:hAnsi="仿宋" w:hint="eastAsia"/>
          <w:sz w:val="32"/>
          <w:szCs w:val="32"/>
        </w:rPr>
        <w:t>共</w:t>
      </w:r>
      <w:r>
        <w:rPr>
          <w:rFonts w:ascii="仿宋" w:eastAsia="仿宋" w:hAnsi="仿宋" w:hint="eastAsia"/>
          <w:color w:val="000000"/>
          <w:sz w:val="32"/>
          <w:szCs w:val="32"/>
          <w:shd w:val="clear" w:color="auto" w:fill="FFFFFF"/>
        </w:rPr>
        <w:t>上缴税收</w:t>
      </w:r>
      <w:r>
        <w:rPr>
          <w:rFonts w:ascii="仿宋" w:eastAsia="仿宋" w:hAnsi="仿宋" w:hint="eastAsia"/>
          <w:color w:val="000000"/>
          <w:sz w:val="32"/>
          <w:szCs w:val="32"/>
          <w:shd w:val="clear" w:color="auto" w:fill="FFFFFF"/>
        </w:rPr>
        <w:t>1358.55</w:t>
      </w:r>
      <w:r>
        <w:rPr>
          <w:rFonts w:ascii="仿宋" w:eastAsia="仿宋" w:hAnsi="仿宋" w:hint="eastAsia"/>
          <w:color w:val="000000"/>
          <w:sz w:val="32"/>
          <w:szCs w:val="32"/>
          <w:shd w:val="clear" w:color="auto" w:fill="FFFFFF"/>
        </w:rPr>
        <w:t>万元，</w:t>
      </w:r>
      <w:r>
        <w:rPr>
          <w:rFonts w:ascii="仿宋" w:eastAsia="仿宋" w:hAnsi="仿宋" w:hint="eastAsia"/>
          <w:color w:val="000000"/>
          <w:sz w:val="32"/>
          <w:szCs w:val="32"/>
          <w:shd w:val="clear" w:color="auto" w:fill="FFFFFF"/>
        </w:rPr>
        <w:t>继续</w:t>
      </w:r>
      <w:r>
        <w:rPr>
          <w:rFonts w:ascii="仿宋" w:eastAsia="仿宋" w:hAnsi="仿宋" w:hint="eastAsia"/>
          <w:color w:val="000000"/>
          <w:sz w:val="32"/>
          <w:szCs w:val="32"/>
          <w:shd w:val="clear" w:color="auto" w:fill="FFFFFF"/>
        </w:rPr>
        <w:t>稳居全区纳税第一方阵。</w:t>
      </w:r>
    </w:p>
    <w:p w:rsidR="00B36F59" w:rsidRDefault="00071F55">
      <w:pPr>
        <w:spacing w:line="560" w:lineRule="exact"/>
        <w:ind w:firstLineChars="200" w:firstLine="643"/>
        <w:rPr>
          <w:rFonts w:ascii="仿宋" w:eastAsia="仿宋" w:hAnsi="仿宋"/>
          <w:bCs/>
          <w:color w:val="000000"/>
          <w:sz w:val="32"/>
          <w:szCs w:val="32"/>
        </w:rPr>
      </w:pPr>
      <w:r>
        <w:rPr>
          <w:rFonts w:ascii="楷体" w:eastAsia="楷体" w:hAnsi="楷体" w:hint="eastAsia"/>
          <w:b/>
          <w:bCs/>
          <w:color w:val="000000"/>
          <w:sz w:val="32"/>
          <w:szCs w:val="32"/>
        </w:rPr>
        <w:t>（二）防范金融风险方面。</w:t>
      </w:r>
      <w:r>
        <w:rPr>
          <w:rFonts w:ascii="仿宋" w:eastAsia="仿宋" w:hAnsi="仿宋" w:hint="eastAsia"/>
          <w:sz w:val="32"/>
          <w:szCs w:val="32"/>
        </w:rPr>
        <w:t>我区防范和处置非法集资工作在省市有地位、有成效，</w:t>
      </w:r>
      <w:r>
        <w:rPr>
          <w:rFonts w:ascii="仿宋" w:eastAsia="仿宋" w:hAnsi="仿宋" w:hint="eastAsia"/>
          <w:sz w:val="32"/>
          <w:szCs w:val="32"/>
        </w:rPr>
        <w:t>获得</w:t>
      </w:r>
      <w:r>
        <w:rPr>
          <w:rFonts w:ascii="仿宋" w:eastAsia="仿宋" w:hAnsi="仿宋" w:hint="eastAsia"/>
          <w:sz w:val="32"/>
          <w:szCs w:val="32"/>
        </w:rPr>
        <w:t>全市先进，进入全省优秀行列，为平安南岳建设作出了重要贡献。</w:t>
      </w:r>
      <w:r>
        <w:rPr>
          <w:rFonts w:ascii="仿宋" w:eastAsia="仿宋" w:hAnsi="仿宋" w:hint="eastAsia"/>
          <w:color w:val="000000"/>
          <w:sz w:val="32"/>
          <w:szCs w:val="32"/>
        </w:rPr>
        <w:t>按照“防范为主、打早打小、综合治理、稳妥处置”的原则，多措并举扎实推进风险防范、监测预警、案件查处、宣传教育、维护稳定等各项工作</w:t>
      </w:r>
      <w:r>
        <w:rPr>
          <w:rFonts w:ascii="仿宋" w:eastAsia="仿宋" w:hAnsi="仿宋" w:hint="eastAsia"/>
          <w:color w:val="000000"/>
          <w:sz w:val="32"/>
          <w:szCs w:val="32"/>
        </w:rPr>
        <w:t>，着力打造南岳防非宣传品牌，</w:t>
      </w:r>
      <w:r>
        <w:rPr>
          <w:rFonts w:ascii="仿宋" w:eastAsia="仿宋" w:hAnsi="仿宋" w:hint="eastAsia"/>
          <w:sz w:val="32"/>
          <w:szCs w:val="32"/>
        </w:rPr>
        <w:t>今年省防化风险工作简报第</w:t>
      </w:r>
      <w:r>
        <w:rPr>
          <w:rFonts w:ascii="仿宋" w:eastAsia="仿宋" w:hAnsi="仿宋" w:hint="eastAsia"/>
          <w:sz w:val="32"/>
          <w:szCs w:val="32"/>
        </w:rPr>
        <w:t>1</w:t>
      </w:r>
      <w:r>
        <w:rPr>
          <w:rFonts w:ascii="仿宋" w:eastAsia="仿宋" w:hAnsi="仿宋" w:hint="eastAsia"/>
          <w:sz w:val="32"/>
          <w:szCs w:val="32"/>
        </w:rPr>
        <w:t>期向全省推介</w:t>
      </w:r>
      <w:r>
        <w:rPr>
          <w:rFonts w:ascii="仿宋" w:eastAsia="仿宋" w:hAnsi="仿宋" w:hint="eastAsia"/>
          <w:sz w:val="32"/>
          <w:szCs w:val="32"/>
        </w:rPr>
        <w:t>我区宣传工作亮点。</w:t>
      </w:r>
      <w:r>
        <w:rPr>
          <w:rFonts w:ascii="仿宋" w:eastAsia="仿宋" w:hAnsi="仿宋" w:hint="eastAsia"/>
          <w:bCs/>
          <w:color w:val="000000"/>
          <w:sz w:val="32"/>
          <w:szCs w:val="32"/>
        </w:rPr>
        <w:t>去年</w:t>
      </w:r>
      <w:r>
        <w:rPr>
          <w:rFonts w:ascii="仿宋" w:eastAsia="仿宋" w:hAnsi="仿宋" w:hint="eastAsia"/>
          <w:bCs/>
          <w:color w:val="000000"/>
          <w:sz w:val="32"/>
          <w:szCs w:val="32"/>
        </w:rPr>
        <w:t>11</w:t>
      </w:r>
      <w:r>
        <w:rPr>
          <w:rFonts w:ascii="仿宋" w:eastAsia="仿宋" w:hAnsi="仿宋" w:hint="eastAsia"/>
          <w:bCs/>
          <w:color w:val="000000"/>
          <w:sz w:val="32"/>
          <w:szCs w:val="32"/>
        </w:rPr>
        <w:t>月，自盛大金禧案件暴雷后，我区全力配合</w:t>
      </w:r>
      <w:r>
        <w:rPr>
          <w:rFonts w:ascii="仿宋" w:eastAsia="仿宋" w:hAnsi="仿宋" w:hint="eastAsia"/>
          <w:bCs/>
          <w:color w:val="000000"/>
          <w:sz w:val="32"/>
          <w:szCs w:val="32"/>
        </w:rPr>
        <w:t>上级</w:t>
      </w:r>
      <w:r>
        <w:rPr>
          <w:rFonts w:ascii="仿宋" w:eastAsia="仿宋" w:hAnsi="仿宋" w:hint="eastAsia"/>
          <w:bCs/>
          <w:color w:val="000000"/>
          <w:sz w:val="32"/>
          <w:szCs w:val="32"/>
        </w:rPr>
        <w:t>处非部门加快对盛大金禧案件的处置，</w:t>
      </w:r>
      <w:r>
        <w:rPr>
          <w:rFonts w:ascii="仿宋" w:eastAsia="仿宋" w:hAnsi="仿宋" w:hint="eastAsia"/>
          <w:sz w:val="32"/>
          <w:szCs w:val="32"/>
        </w:rPr>
        <w:t>按照省市统一安排部署，</w:t>
      </w:r>
      <w:r>
        <w:rPr>
          <w:rFonts w:ascii="仿宋" w:eastAsia="仿宋" w:hAnsi="仿宋" w:hint="eastAsia"/>
          <w:bCs/>
          <w:color w:val="000000"/>
          <w:sz w:val="32"/>
          <w:szCs w:val="32"/>
        </w:rPr>
        <w:t>充分做好辖内案件的风险排查、处置、受损群众的接访、安抚等工作，最大程度实现风险隐患“清仓见底”，目前该案区内涉访、涉舆、涉稳情况总体平稳可控，坚决守住了不发生系统性金融风险、不发生越级上访、不发生极端行为三条底线</w:t>
      </w:r>
      <w:r>
        <w:rPr>
          <w:rFonts w:ascii="仿宋" w:eastAsia="仿宋" w:hAnsi="仿宋" w:hint="eastAsia"/>
          <w:bCs/>
          <w:color w:val="000000"/>
          <w:sz w:val="32"/>
          <w:szCs w:val="32"/>
        </w:rPr>
        <w:t>，全区金融运行良好，金融秩序安全稳定</w:t>
      </w:r>
      <w:r>
        <w:rPr>
          <w:rFonts w:ascii="仿宋" w:eastAsia="仿宋" w:hAnsi="仿宋" w:hint="eastAsia"/>
          <w:bCs/>
          <w:color w:val="000000"/>
          <w:sz w:val="32"/>
          <w:szCs w:val="32"/>
        </w:rPr>
        <w:t>。</w:t>
      </w:r>
    </w:p>
    <w:p w:rsidR="00B36F59" w:rsidRDefault="00071F55">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二、存在的问题</w:t>
      </w:r>
    </w:p>
    <w:p w:rsidR="00B36F59" w:rsidRDefault="00071F55">
      <w:pPr>
        <w:spacing w:line="560" w:lineRule="exact"/>
        <w:ind w:firstLineChars="200" w:firstLine="643"/>
        <w:rPr>
          <w:rFonts w:ascii="黑体" w:eastAsia="黑体" w:hAnsi="黑体"/>
          <w:color w:val="000000"/>
          <w:sz w:val="32"/>
          <w:szCs w:val="32"/>
        </w:rPr>
      </w:pPr>
      <w:r>
        <w:rPr>
          <w:rFonts w:ascii="楷体" w:eastAsia="楷体" w:hAnsi="楷体" w:hint="eastAsia"/>
          <w:b/>
          <w:bCs/>
          <w:sz w:val="32"/>
          <w:szCs w:val="32"/>
        </w:rPr>
        <w:t>一是产业经济结构较为单一。</w:t>
      </w:r>
      <w:r>
        <w:rPr>
          <w:rFonts w:ascii="仿宋" w:eastAsia="仿宋" w:hAnsi="仿宋" w:hint="eastAsia"/>
          <w:sz w:val="32"/>
          <w:szCs w:val="32"/>
        </w:rPr>
        <w:t>我区的主导产业是文旅产业，经济结构较为单一，产业发展整体活力不强，金融的强链、延链作用难以发挥。</w:t>
      </w:r>
      <w:r>
        <w:rPr>
          <w:rFonts w:ascii="楷体" w:eastAsia="楷体" w:hAnsi="楷体" w:hint="eastAsia"/>
          <w:b/>
          <w:bCs/>
          <w:sz w:val="32"/>
          <w:szCs w:val="32"/>
        </w:rPr>
        <w:t>二是处置非法集资任务较重。</w:t>
      </w:r>
      <w:r>
        <w:rPr>
          <w:rFonts w:ascii="仿宋" w:eastAsia="仿宋" w:hAnsi="仿宋" w:hint="eastAsia"/>
          <w:sz w:val="32"/>
          <w:szCs w:val="32"/>
        </w:rPr>
        <w:t>当前，</w:t>
      </w:r>
      <w:r>
        <w:rPr>
          <w:rFonts w:ascii="仿宋" w:eastAsia="仿宋" w:hAnsi="仿宋" w:hint="eastAsia"/>
          <w:sz w:val="32"/>
          <w:szCs w:val="32"/>
        </w:rPr>
        <w:t>非法集资形势依然严峻，养老、投融资领域仍是非法集资的多发高发领域，且非法集资的形式在不断翻新，对其性质认定、风险排查、识别和查处难度也较大，我区在处非人员力</w:t>
      </w:r>
      <w:r>
        <w:rPr>
          <w:rFonts w:ascii="仿宋" w:eastAsia="仿宋" w:hAnsi="仿宋" w:hint="eastAsia"/>
          <w:sz w:val="32"/>
          <w:szCs w:val="32"/>
        </w:rPr>
        <w:lastRenderedPageBreak/>
        <w:t>量配备、监管手段、处罚力度、协同监管等方面还比较薄弱。特别是中老年群体，对金融风险的识别和防范能力还不强。</w:t>
      </w:r>
    </w:p>
    <w:p w:rsidR="00B36F59" w:rsidRDefault="00071F55">
      <w:pPr>
        <w:spacing w:line="560" w:lineRule="exact"/>
        <w:ind w:firstLineChars="250" w:firstLine="800"/>
        <w:rPr>
          <w:rFonts w:ascii="黑体" w:eastAsia="黑体" w:hAnsi="黑体"/>
          <w:color w:val="000000"/>
          <w:sz w:val="32"/>
          <w:szCs w:val="32"/>
        </w:rPr>
      </w:pPr>
      <w:r>
        <w:rPr>
          <w:rFonts w:ascii="黑体" w:eastAsia="黑体" w:hAnsi="黑体" w:hint="eastAsia"/>
          <w:color w:val="000000"/>
          <w:sz w:val="32"/>
          <w:szCs w:val="32"/>
        </w:rPr>
        <w:t>三、下一步打算</w:t>
      </w:r>
    </w:p>
    <w:p w:rsidR="00B36F59" w:rsidRDefault="00071F55">
      <w:pPr>
        <w:spacing w:line="560" w:lineRule="exact"/>
        <w:ind w:firstLineChars="200" w:firstLine="643"/>
        <w:rPr>
          <w:rFonts w:ascii="仿宋" w:eastAsia="仿宋" w:hAnsi="仿宋"/>
          <w:color w:val="000000"/>
          <w:sz w:val="32"/>
          <w:szCs w:val="32"/>
        </w:rPr>
      </w:pPr>
      <w:r>
        <w:rPr>
          <w:rFonts w:ascii="楷体" w:eastAsia="楷体" w:hAnsi="楷体" w:hint="eastAsia"/>
          <w:b/>
          <w:sz w:val="32"/>
          <w:szCs w:val="32"/>
        </w:rPr>
        <w:t>（一）不断提高金融质效。</w:t>
      </w:r>
      <w:r>
        <w:rPr>
          <w:rFonts w:ascii="仿宋" w:eastAsia="仿宋" w:hAnsi="仿宋" w:hint="eastAsia"/>
          <w:color w:val="000000"/>
          <w:sz w:val="32"/>
          <w:szCs w:val="32"/>
        </w:rPr>
        <w:t>紧紧围绕区委“</w:t>
      </w:r>
      <w:r>
        <w:rPr>
          <w:rFonts w:ascii="仿宋" w:eastAsia="仿宋" w:hAnsi="仿宋" w:hint="eastAsia"/>
          <w:color w:val="000000"/>
          <w:sz w:val="32"/>
          <w:szCs w:val="32"/>
        </w:rPr>
        <w:t>1235</w:t>
      </w:r>
      <w:r>
        <w:rPr>
          <w:rFonts w:ascii="仿宋" w:eastAsia="仿宋" w:hAnsi="仿宋" w:hint="eastAsia"/>
          <w:color w:val="000000"/>
          <w:sz w:val="32"/>
          <w:szCs w:val="32"/>
        </w:rPr>
        <w:t>”工作思路，主动扛牢金融服务实体经济天职，大力发展普惠金融</w:t>
      </w:r>
      <w:r>
        <w:rPr>
          <w:rFonts w:ascii="仿宋" w:eastAsia="仿宋" w:hAnsi="仿宋" w:hint="eastAsia"/>
          <w:color w:val="000000"/>
          <w:sz w:val="32"/>
          <w:szCs w:val="32"/>
        </w:rPr>
        <w:t>，大胆创新设计针对性强的金融普惠产品。重点加大对康养产业、研学产业、文创产业、乡村振兴、民生领域的信贷投</w:t>
      </w:r>
      <w:r>
        <w:rPr>
          <w:rFonts w:ascii="仿宋" w:eastAsia="仿宋" w:hAnsi="仿宋" w:hint="eastAsia"/>
          <w:color w:val="000000"/>
          <w:sz w:val="32"/>
          <w:szCs w:val="32"/>
        </w:rPr>
        <w:t>放</w:t>
      </w:r>
      <w:r>
        <w:rPr>
          <w:rFonts w:ascii="仿宋" w:eastAsia="仿宋" w:hAnsi="仿宋" w:hint="eastAsia"/>
          <w:color w:val="000000"/>
          <w:sz w:val="32"/>
          <w:szCs w:val="32"/>
        </w:rPr>
        <w:t>，全面开展“三送三解三优”行动，优先开辟绿色通道，打通政策“最先一公里”和落实“最后一公里”。引导银行机构向上级行争取政策、资金支持，有效盘活驻岳闲置房屋、土地等闲置资产，切实保障闲置固定资产作用最大化。</w:t>
      </w:r>
      <w:r>
        <w:rPr>
          <w:rFonts w:ascii="楷体" w:eastAsia="楷体" w:hAnsi="楷体" w:hint="eastAsia"/>
          <w:b/>
          <w:color w:val="000000"/>
          <w:sz w:val="32"/>
          <w:szCs w:val="32"/>
        </w:rPr>
        <w:t xml:space="preserve">  </w:t>
      </w:r>
    </w:p>
    <w:p w:rsidR="00B36F59" w:rsidRDefault="00071F55">
      <w:pPr>
        <w:spacing w:line="560" w:lineRule="exact"/>
        <w:ind w:firstLineChars="200" w:firstLine="643"/>
        <w:rPr>
          <w:rFonts w:ascii="宋体" w:hAnsi="宋体"/>
          <w:color w:val="000000"/>
          <w:sz w:val="32"/>
          <w:szCs w:val="32"/>
        </w:rPr>
      </w:pPr>
      <w:r>
        <w:rPr>
          <w:rFonts w:ascii="楷体" w:eastAsia="楷体" w:hAnsi="楷体" w:hint="eastAsia"/>
          <w:b/>
          <w:sz w:val="32"/>
          <w:szCs w:val="32"/>
        </w:rPr>
        <w:t>（二）重点防控金融风险。</w:t>
      </w:r>
      <w:r>
        <w:rPr>
          <w:rFonts w:ascii="仿宋" w:eastAsia="仿宋" w:hAnsi="仿宋" w:hint="eastAsia"/>
          <w:color w:val="000000"/>
          <w:sz w:val="32"/>
          <w:szCs w:val="32"/>
        </w:rPr>
        <w:t>重点关注新楼盘延期交付可能引发个人住房揭贷集体断供风险，尽量阻止、化解房地产市场风险向金融系统蔓延。加强对乡村振兴领域小额信贷风险的防控，切实加强对有信贷需求农户信息的准确</w:t>
      </w:r>
      <w:r>
        <w:rPr>
          <w:rFonts w:ascii="仿宋" w:eastAsia="仿宋" w:hAnsi="仿宋" w:hint="eastAsia"/>
          <w:color w:val="000000"/>
          <w:sz w:val="32"/>
          <w:szCs w:val="32"/>
        </w:rPr>
        <w:t>认定、收集，做好信贷风险评估，有效监测和严密防范小额信贷风险。推动“信用户、信用村、信用乡镇”评级授信，充分发挥“三信”创建工作在优化金融服务和乡村振兴中的重要作用。</w:t>
      </w:r>
    </w:p>
    <w:p w:rsidR="00B36F59" w:rsidRDefault="00071F55">
      <w:pPr>
        <w:adjustRightInd w:val="0"/>
        <w:snapToGrid w:val="0"/>
        <w:spacing w:line="560" w:lineRule="exact"/>
        <w:ind w:firstLineChars="200" w:firstLine="643"/>
        <w:rPr>
          <w:rFonts w:ascii="仿宋" w:eastAsia="仿宋" w:hAnsi="仿宋"/>
          <w:color w:val="000000"/>
          <w:sz w:val="32"/>
          <w:szCs w:val="32"/>
        </w:rPr>
      </w:pPr>
      <w:r>
        <w:rPr>
          <w:rFonts w:ascii="楷体" w:eastAsia="楷体" w:hAnsi="楷体" w:hint="eastAsia"/>
          <w:b/>
          <w:sz w:val="32"/>
          <w:szCs w:val="32"/>
        </w:rPr>
        <w:t>（三）严厉打击非法集资。</w:t>
      </w:r>
      <w:r>
        <w:rPr>
          <w:rFonts w:ascii="仿宋" w:eastAsia="仿宋" w:hAnsi="仿宋" w:hint="eastAsia"/>
          <w:color w:val="000000"/>
          <w:sz w:val="32"/>
          <w:szCs w:val="32"/>
        </w:rPr>
        <w:t>持续强化属地管理、行业监管、部门联动、齐抓共管的工作</w:t>
      </w:r>
      <w:r>
        <w:rPr>
          <w:rFonts w:ascii="仿宋" w:eastAsia="仿宋" w:hAnsi="仿宋" w:hint="eastAsia"/>
          <w:color w:val="000000"/>
          <w:sz w:val="32"/>
          <w:szCs w:val="32"/>
        </w:rPr>
        <w:t>机制</w:t>
      </w:r>
      <w:r>
        <w:rPr>
          <w:rFonts w:ascii="仿宋" w:eastAsia="仿宋" w:hAnsi="仿宋" w:hint="eastAsia"/>
          <w:color w:val="000000"/>
          <w:sz w:val="32"/>
          <w:szCs w:val="32"/>
        </w:rPr>
        <w:t>，坚持常态化宣传教育与风险排查并重。在省、市的统一领导下，</w:t>
      </w:r>
      <w:r>
        <w:rPr>
          <w:rFonts w:ascii="仿宋" w:eastAsia="仿宋" w:hAnsi="仿宋" w:hint="eastAsia"/>
          <w:color w:val="000000"/>
          <w:sz w:val="32"/>
          <w:szCs w:val="32"/>
        </w:rPr>
        <w:t>依法依规</w:t>
      </w:r>
      <w:r>
        <w:rPr>
          <w:rFonts w:ascii="仿宋" w:eastAsia="仿宋" w:hAnsi="仿宋" w:hint="eastAsia"/>
          <w:color w:val="000000"/>
          <w:sz w:val="32"/>
          <w:szCs w:val="32"/>
        </w:rPr>
        <w:t>加快对“盛大金禧”案件的处置力度，最大限度追赃挽损，坚决“防反弹、保稳定”。建立完善多维度、立体式、广覆盖的风险预警监测体系，紧盯重点领域、关键环节，持续深入开展风</w:t>
      </w:r>
      <w:r>
        <w:rPr>
          <w:rFonts w:ascii="仿宋" w:eastAsia="仿宋" w:hAnsi="仿宋" w:hint="eastAsia"/>
          <w:color w:val="000000"/>
          <w:sz w:val="32"/>
          <w:szCs w:val="32"/>
        </w:rPr>
        <w:lastRenderedPageBreak/>
        <w:t>险排查，做到非法集资隐患“底数清、</w:t>
      </w:r>
      <w:r>
        <w:rPr>
          <w:rFonts w:ascii="仿宋" w:eastAsia="仿宋" w:hAnsi="仿宋" w:hint="eastAsia"/>
          <w:color w:val="000000"/>
          <w:sz w:val="32"/>
          <w:szCs w:val="32"/>
        </w:rPr>
        <w:t>情况明、监测准、行动快、处置早”，坚决确保区内金融经济秩序平安稳定。</w:t>
      </w:r>
    </w:p>
    <w:p w:rsidR="00B36F59" w:rsidRDefault="00071F55">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lang w:bidi="ar"/>
        </w:rPr>
        <w:t>四、存在的问题及原因分析</w:t>
      </w:r>
    </w:p>
    <w:p w:rsidR="00B36F59" w:rsidRDefault="00071F55">
      <w:pPr>
        <w:spacing w:line="600" w:lineRule="exact"/>
        <w:ind w:firstLineChars="200" w:firstLine="640"/>
        <w:rPr>
          <w:rFonts w:eastAsia="仿宋_GB2312"/>
          <w:sz w:val="32"/>
          <w:szCs w:val="32"/>
        </w:rPr>
      </w:pPr>
      <w:r>
        <w:rPr>
          <w:rFonts w:ascii="Calibri" w:eastAsia="仿宋_GB2312" w:hAnsi="Calibri" w:cs="仿宋_GB2312" w:hint="eastAsia"/>
          <w:sz w:val="32"/>
          <w:szCs w:val="32"/>
          <w:lang w:bidi="ar"/>
        </w:rPr>
        <w:t>通过前述对我中心整体支出情况的分析，反映出目前整体支出主要在预算执行方面还存在一些问题和不足：</w:t>
      </w:r>
    </w:p>
    <w:p w:rsidR="00B36F59" w:rsidRDefault="00071F55">
      <w:pPr>
        <w:spacing w:line="600" w:lineRule="exact"/>
        <w:ind w:firstLineChars="200" w:firstLine="643"/>
        <w:rPr>
          <w:rFonts w:ascii="Calibri" w:eastAsia="楷体_GB2312" w:hAnsi="Calibri" w:cs="Times New Roman"/>
          <w:b/>
          <w:sz w:val="32"/>
          <w:szCs w:val="32"/>
        </w:rPr>
      </w:pPr>
      <w:r>
        <w:rPr>
          <w:rFonts w:ascii="Calibri" w:eastAsia="楷体_GB2312" w:hAnsi="Calibri" w:cs="Times New Roman" w:hint="eastAsia"/>
          <w:b/>
          <w:sz w:val="32"/>
          <w:szCs w:val="32"/>
          <w:lang w:bidi="ar"/>
        </w:rPr>
        <w:t>（一）经费开支被缩减工作难以为继。</w:t>
      </w:r>
    </w:p>
    <w:p w:rsidR="00B36F59" w:rsidRDefault="00071F55">
      <w:pPr>
        <w:spacing w:line="600" w:lineRule="exact"/>
        <w:ind w:firstLineChars="200" w:firstLine="640"/>
        <w:rPr>
          <w:rFonts w:eastAsia="仿宋_GB2312"/>
          <w:sz w:val="32"/>
          <w:szCs w:val="32"/>
        </w:rPr>
      </w:pPr>
      <w:r>
        <w:rPr>
          <w:rFonts w:ascii="Calibri" w:eastAsia="仿宋_GB2312" w:hAnsi="Calibri" w:cs="仿宋_GB2312" w:hint="eastAsia"/>
          <w:sz w:val="32"/>
          <w:szCs w:val="32"/>
          <w:lang w:bidi="ar"/>
        </w:rPr>
        <w:t>日常经费、保险经费、银企对接经费、典当行对接经费都进行了删减，工作省市考核任务指标比较多，但由于经费不能保障，导致工作出现了断层。</w:t>
      </w:r>
      <w:r>
        <w:rPr>
          <w:rFonts w:ascii="Calibri" w:eastAsia="仿宋_GB2312" w:hAnsi="Calibri" w:cs="Times New Roman"/>
          <w:sz w:val="32"/>
          <w:szCs w:val="32"/>
          <w:lang w:bidi="ar"/>
        </w:rPr>
        <w:t xml:space="preserve">    </w:t>
      </w:r>
    </w:p>
    <w:p w:rsidR="00B36F59" w:rsidRDefault="00071F55">
      <w:pPr>
        <w:spacing w:line="600" w:lineRule="exact"/>
        <w:ind w:firstLineChars="200" w:firstLine="643"/>
        <w:rPr>
          <w:rFonts w:ascii="Calibri" w:eastAsia="楷体_GB2312" w:hAnsi="Calibri" w:cs="Times New Roman"/>
          <w:b/>
          <w:sz w:val="32"/>
          <w:szCs w:val="32"/>
        </w:rPr>
      </w:pPr>
      <w:r>
        <w:rPr>
          <w:rFonts w:ascii="Calibri" w:eastAsia="楷体_GB2312" w:hAnsi="Calibri" w:cs="Times New Roman" w:hint="eastAsia"/>
          <w:b/>
          <w:sz w:val="32"/>
          <w:szCs w:val="32"/>
          <w:lang w:bidi="ar"/>
        </w:rPr>
        <w:t>（二）打非处非亮点工作需大力培植。</w:t>
      </w:r>
    </w:p>
    <w:p w:rsidR="00B36F59" w:rsidRDefault="00071F55">
      <w:pPr>
        <w:spacing w:line="600" w:lineRule="exact"/>
        <w:ind w:firstLineChars="200" w:firstLine="640"/>
        <w:rPr>
          <w:rFonts w:eastAsia="仿宋_GB2312"/>
          <w:sz w:val="32"/>
          <w:szCs w:val="32"/>
        </w:rPr>
      </w:pPr>
      <w:r>
        <w:rPr>
          <w:rFonts w:ascii="Calibri" w:eastAsia="仿宋_GB2312" w:hAnsi="Calibri" w:cs="Times New Roman"/>
          <w:sz w:val="32"/>
          <w:szCs w:val="32"/>
          <w:lang w:bidi="ar"/>
        </w:rPr>
        <w:t>202</w:t>
      </w:r>
      <w:r>
        <w:rPr>
          <w:rFonts w:ascii="Calibri" w:eastAsia="仿宋_GB2312" w:hAnsi="Calibri" w:cs="Times New Roman" w:hint="eastAsia"/>
          <w:sz w:val="32"/>
          <w:szCs w:val="32"/>
          <w:lang w:bidi="ar"/>
        </w:rPr>
        <w:t>3</w:t>
      </w:r>
      <w:r>
        <w:rPr>
          <w:rFonts w:ascii="Calibri" w:eastAsia="仿宋_GB2312" w:hAnsi="Calibri" w:cs="仿宋_GB2312" w:hint="eastAsia"/>
          <w:sz w:val="32"/>
          <w:szCs w:val="32"/>
          <w:lang w:bidi="ar"/>
        </w:rPr>
        <w:t>年整体亮点工作偏少，主要是新的有特色的宣传手段较少，南岳区是</w:t>
      </w:r>
      <w:r>
        <w:rPr>
          <w:rFonts w:ascii="Calibri" w:eastAsia="仿宋_GB2312" w:hAnsi="Calibri" w:cs="Times New Roman"/>
          <w:sz w:val="32"/>
          <w:szCs w:val="32"/>
          <w:lang w:bidi="ar"/>
        </w:rPr>
        <w:t>AAAAA</w:t>
      </w:r>
      <w:r>
        <w:rPr>
          <w:rFonts w:ascii="Calibri" w:eastAsia="仿宋_GB2312" w:hAnsi="Calibri" w:cs="仿宋_GB2312" w:hint="eastAsia"/>
          <w:sz w:val="32"/>
          <w:szCs w:val="32"/>
          <w:lang w:bidi="ar"/>
        </w:rPr>
        <w:t>级风景名胜区，打非宣传需充分考虑游客因素。</w:t>
      </w:r>
    </w:p>
    <w:p w:rsidR="00B36F59" w:rsidRDefault="00071F55">
      <w:pPr>
        <w:widowControl/>
        <w:numPr>
          <w:ilvl w:val="0"/>
          <w:numId w:val="2"/>
        </w:num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lang w:bidi="ar"/>
        </w:rPr>
        <w:t>下一步改进措施</w:t>
      </w:r>
    </w:p>
    <w:p w:rsidR="00B36F59" w:rsidRDefault="00071F55">
      <w:pPr>
        <w:spacing w:line="600" w:lineRule="exact"/>
        <w:ind w:firstLineChars="200" w:firstLine="640"/>
        <w:rPr>
          <w:rFonts w:ascii="Calibri" w:eastAsia="仿宋_GB2312" w:hAnsi="Calibri" w:cs="仿宋_GB2312"/>
          <w:sz w:val="32"/>
          <w:szCs w:val="32"/>
          <w:lang w:bidi="ar"/>
        </w:rPr>
      </w:pPr>
      <w:r>
        <w:rPr>
          <w:rFonts w:ascii="Calibri" w:eastAsia="仿宋_GB2312" w:hAnsi="Calibri" w:cs="仿宋_GB2312" w:hint="eastAsia"/>
          <w:sz w:val="32"/>
          <w:szCs w:val="32"/>
          <w:lang w:bidi="ar"/>
        </w:rPr>
        <w:t>针对上述存在的问题，拟采取以下改进措施：加大打非、处非、银企对接工作投入，配齐、配强打非、处非专职力量，扎实开展打非宣传活动，营造浓厚打非氛围，形成打非人民战争人人参与、打非工作人人满意的良好局面。</w:t>
      </w:r>
    </w:p>
    <w:p w:rsidR="00B36F59" w:rsidRDefault="00B36F59">
      <w:pPr>
        <w:spacing w:line="540" w:lineRule="exact"/>
        <w:ind w:firstLineChars="200" w:firstLine="643"/>
        <w:rPr>
          <w:rFonts w:ascii="方正楷体简体" w:eastAsia="方正楷体简体" w:hAnsi="方正楷体简体" w:cs="方正楷体简体"/>
          <w:b/>
          <w:bCs/>
          <w:sz w:val="32"/>
          <w:szCs w:val="32"/>
        </w:rPr>
      </w:pPr>
    </w:p>
    <w:p w:rsidR="00B36F59" w:rsidRDefault="00B36F59"/>
    <w:p w:rsidR="00B36F59" w:rsidRDefault="00B36F59"/>
    <w:sectPr w:rsidR="00B36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3EB4"/>
    <w:multiLevelType w:val="multilevel"/>
    <w:tmpl w:val="3B753EB4"/>
    <w:lvl w:ilvl="0">
      <w:start w:val="5"/>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5E5A983"/>
    <w:multiLevelType w:val="multilevel"/>
    <w:tmpl w:val="65E5A983"/>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TQyNjMwYzI4MWRjNmUzY2M2NDg4ODE3MDdkOTAifQ=="/>
  </w:docVars>
  <w:rsids>
    <w:rsidRoot w:val="3B5808A4"/>
    <w:rsid w:val="00071F55"/>
    <w:rsid w:val="00B36F59"/>
    <w:rsid w:val="069E2847"/>
    <w:rsid w:val="0DB43854"/>
    <w:rsid w:val="13427DB4"/>
    <w:rsid w:val="140713E4"/>
    <w:rsid w:val="18DE2E43"/>
    <w:rsid w:val="1BD7315B"/>
    <w:rsid w:val="1D8D2573"/>
    <w:rsid w:val="2472582E"/>
    <w:rsid w:val="2EEF59AF"/>
    <w:rsid w:val="3B5808A4"/>
    <w:rsid w:val="3E8731F0"/>
    <w:rsid w:val="49BB45B7"/>
    <w:rsid w:val="4A2D36DE"/>
    <w:rsid w:val="616269AF"/>
    <w:rsid w:val="6CC82D01"/>
    <w:rsid w:val="73F54C8A"/>
    <w:rsid w:val="740238DF"/>
    <w:rsid w:val="755C3BA1"/>
    <w:rsid w:val="758E2B4E"/>
    <w:rsid w:val="7AE83A7A"/>
    <w:rsid w:val="7F61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2227"/>
  <w15:docId w15:val="{0576C3A3-29C6-449B-9D25-6B7AFCED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spacing w:after="120"/>
    </w:pPr>
  </w:style>
  <w:style w:type="paragraph" w:styleId="a5">
    <w:name w:val="Body Text Indent"/>
    <w:basedOn w:val="a"/>
    <w:link w:val="a6"/>
    <w:autoRedefine/>
    <w:qFormat/>
    <w:pPr>
      <w:spacing w:after="120"/>
      <w:ind w:leftChars="200" w:left="420"/>
    </w:pPr>
  </w:style>
  <w:style w:type="paragraph" w:styleId="a7">
    <w:name w:val="footer"/>
    <w:basedOn w:val="a"/>
    <w:link w:val="a8"/>
    <w:autoRedefine/>
    <w:qFormat/>
    <w:pPr>
      <w:tabs>
        <w:tab w:val="center" w:pos="4153"/>
        <w:tab w:val="right" w:pos="8306"/>
      </w:tabs>
      <w:snapToGrid w:val="0"/>
      <w:jc w:val="left"/>
    </w:pPr>
    <w:rPr>
      <w:sz w:val="18"/>
    </w:rPr>
  </w:style>
  <w:style w:type="paragraph" w:styleId="2">
    <w:name w:val="Body Text First Indent 2"/>
    <w:basedOn w:val="a5"/>
    <w:link w:val="20"/>
    <w:autoRedefine/>
    <w:qFormat/>
    <w:pPr>
      <w:spacing w:after="0"/>
      <w:ind w:left="0" w:firstLineChars="200" w:firstLine="420"/>
    </w:pPr>
    <w:rPr>
      <w:rFonts w:ascii="Calibri" w:eastAsia="宋体" w:hAnsi="Calibri" w:cs="Times New Roman"/>
      <w:kern w:val="0"/>
      <w:sz w:val="20"/>
    </w:rPr>
  </w:style>
  <w:style w:type="character" w:customStyle="1" w:styleId="a4">
    <w:name w:val="正文文本 字符"/>
    <w:basedOn w:val="a0"/>
    <w:link w:val="a3"/>
    <w:autoRedefine/>
    <w:qFormat/>
    <w:rPr>
      <w:kern w:val="2"/>
      <w:sz w:val="21"/>
      <w:szCs w:val="24"/>
    </w:rPr>
  </w:style>
  <w:style w:type="character" w:customStyle="1" w:styleId="a8">
    <w:name w:val="页脚 字符"/>
    <w:basedOn w:val="a0"/>
    <w:link w:val="a7"/>
    <w:autoRedefine/>
    <w:qFormat/>
    <w:rPr>
      <w:kern w:val="2"/>
      <w:sz w:val="18"/>
      <w:szCs w:val="24"/>
    </w:rPr>
  </w:style>
  <w:style w:type="character" w:customStyle="1" w:styleId="20">
    <w:name w:val="正文首行缩进 2 字符"/>
    <w:basedOn w:val="a6"/>
    <w:link w:val="2"/>
    <w:autoRedefine/>
    <w:qFormat/>
    <w:rPr>
      <w:rFonts w:ascii="Calibri" w:hAnsi="Calibri" w:cs="Times New Roman" w:hint="default"/>
      <w:kern w:val="2"/>
      <w:sz w:val="21"/>
      <w:szCs w:val="24"/>
    </w:rPr>
  </w:style>
  <w:style w:type="character" w:customStyle="1" w:styleId="a6">
    <w:name w:val="正文文本缩进 字符"/>
    <w:basedOn w:val="a0"/>
    <w:link w:val="a5"/>
    <w:autoRedefin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单单如风</dc:creator>
  <cp:lastModifiedBy>Administrator</cp:lastModifiedBy>
  <cp:revision>2</cp:revision>
  <dcterms:created xsi:type="dcterms:W3CDTF">2022-08-22T09:30:00Z</dcterms:created>
  <dcterms:modified xsi:type="dcterms:W3CDTF">2025-01-08T01:55:00Z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5878ACBE0FB44C7DA3FBFA4F20E6E86C_13</vt:lpwstr>
  </property>
</Properties>
</file>