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0001D">
      <w:pPr>
        <w:widowControl/>
        <w:jc w:val="center"/>
        <w:rPr>
          <w:rFonts w:ascii="方正小标宋简体" w:hAnsi="方正小标宋简体" w:eastAsia="方正小标宋简体" w:cs="方正小标宋简体"/>
          <w:sz w:val="36"/>
          <w:szCs w:val="36"/>
        </w:rPr>
      </w:pPr>
    </w:p>
    <w:p w14:paraId="33CE908B">
      <w:pPr>
        <w:snapToGrid w:val="0"/>
        <w:spacing w:line="500" w:lineRule="exact"/>
        <w:jc w:val="center"/>
        <w:textAlignment w:val="baseline"/>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南岳区委统战部2023年度部门整体支出</w:t>
      </w:r>
    </w:p>
    <w:p w14:paraId="3E3124BB">
      <w:pPr>
        <w:snapToGrid w:val="0"/>
        <w:spacing w:line="500" w:lineRule="exact"/>
        <w:jc w:val="center"/>
        <w:textAlignment w:val="baseline"/>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绩效评价报告</w:t>
      </w:r>
    </w:p>
    <w:p w14:paraId="4948CC1D">
      <w:pPr>
        <w:spacing w:line="600" w:lineRule="exact"/>
        <w:ind w:firstLine="645"/>
        <w:rPr>
          <w:rFonts w:eastAsia="仿宋_GB2312"/>
          <w:sz w:val="32"/>
          <w:szCs w:val="32"/>
        </w:rPr>
      </w:pPr>
    </w:p>
    <w:p w14:paraId="54E7B391">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根据《中共中央国务院关于全面实施预算绩效管理的意见》的文件精神，我单位对部门整体支出进行了绩效评价，现报告如下：</w:t>
      </w:r>
    </w:p>
    <w:p w14:paraId="4DBE2E3F">
      <w:pPr>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一、单位基本情况</w:t>
      </w:r>
    </w:p>
    <w:p w14:paraId="3822C7BA">
      <w:pPr>
        <w:widowControl/>
        <w:spacing w:line="600" w:lineRule="exact"/>
        <w:ind w:firstLine="630" w:firstLineChars="196"/>
        <w:jc w:val="left"/>
        <w:rPr>
          <w:rFonts w:eastAsia="楷体_GB2312"/>
          <w:b/>
          <w:snapToGrid w:val="0"/>
          <w:kern w:val="0"/>
          <w:sz w:val="32"/>
          <w:szCs w:val="32"/>
        </w:rPr>
      </w:pPr>
      <w:r>
        <w:rPr>
          <w:rFonts w:eastAsia="楷体_GB2312"/>
          <w:b/>
          <w:snapToGrid w:val="0"/>
          <w:kern w:val="0"/>
          <w:sz w:val="32"/>
          <w:szCs w:val="32"/>
        </w:rPr>
        <w:t>（一）部门职能职责</w:t>
      </w:r>
    </w:p>
    <w:p w14:paraId="43F8A7AE">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 xml:space="preserve">因岳办发【2019】17号关于印发《中共南岳区委统战部办公室职能配置、内设机构和人员编制规定》的通知为秘密文件，所以不予公开。 </w:t>
      </w:r>
    </w:p>
    <w:p w14:paraId="5EAE4D3D">
      <w:pPr>
        <w:widowControl/>
        <w:spacing w:line="600" w:lineRule="exact"/>
        <w:ind w:firstLine="630" w:firstLineChars="196"/>
        <w:rPr>
          <w:rFonts w:eastAsia="楷体_GB2312"/>
          <w:b/>
          <w:sz w:val="32"/>
          <w:szCs w:val="32"/>
        </w:rPr>
      </w:pPr>
      <w:r>
        <w:rPr>
          <w:rFonts w:eastAsia="楷体_GB2312"/>
          <w:b/>
          <w:sz w:val="32"/>
          <w:szCs w:val="32"/>
        </w:rPr>
        <w:t>（二）机构设置情况</w:t>
      </w:r>
    </w:p>
    <w:p w14:paraId="578258AB">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2023年末，我单位内设组室4个，分别是办公室、干部组、民族宗教组、经济联络组。</w:t>
      </w:r>
      <w:r>
        <w:rPr>
          <w:rFonts w:hint="eastAsia" w:ascii="Times New Roman" w:hAnsi="Times New Roman" w:eastAsia="仿宋" w:cs="Times New Roman"/>
          <w:sz w:val="32"/>
          <w:szCs w:val="32"/>
          <w:highlight w:val="yellow"/>
        </w:rPr>
        <w:t>所属事业单位1个，党外知识分子联络服务中心。</w:t>
      </w:r>
      <w:r>
        <w:rPr>
          <w:rFonts w:hint="eastAsia" w:ascii="Times New Roman" w:hAnsi="Times New Roman" w:eastAsia="仿宋" w:cs="Times New Roman"/>
          <w:sz w:val="32"/>
          <w:szCs w:val="32"/>
        </w:rPr>
        <w:t>目前区侨联和区委统战部合署办公。</w:t>
      </w:r>
    </w:p>
    <w:p w14:paraId="281399A5">
      <w:pPr>
        <w:spacing w:line="600" w:lineRule="exact"/>
        <w:ind w:firstLine="643" w:firstLineChars="200"/>
        <w:jc w:val="left"/>
        <w:rPr>
          <w:rFonts w:ascii="Times New Roman" w:hAnsi="Times New Roman" w:eastAsia="仿宋" w:cs="Times New Roman"/>
          <w:sz w:val="32"/>
          <w:szCs w:val="32"/>
        </w:rPr>
      </w:pPr>
      <w:r>
        <w:rPr>
          <w:rFonts w:hint="eastAsia" w:eastAsia="楷体_GB2312"/>
          <w:b/>
          <w:sz w:val="32"/>
          <w:szCs w:val="32"/>
        </w:rPr>
        <w:t>（三）人员编制情况</w:t>
      </w:r>
    </w:p>
    <w:p w14:paraId="59C95A0B">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2023年末，我单位共有编制24名，其中：行政编制4人，全额事业编制20人。年末实有在职人员14人，退休人员9人。</w:t>
      </w:r>
    </w:p>
    <w:p w14:paraId="5305FEE3">
      <w:pPr>
        <w:widowControl/>
        <w:numPr>
          <w:ilvl w:val="0"/>
          <w:numId w:val="1"/>
        </w:num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一般公共预算支出情况</w:t>
      </w:r>
    </w:p>
    <w:p w14:paraId="679DED22">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14:paraId="26AC885A">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基本支出系保障我单位正常运转、完成日常工作任务而发生的各项支出，包括用于在职人员基本工资、津贴补贴等人员经费以及办公费、印刷费、水电费、办公设备购置等日常公用经费。2023年基本支出325.58万元，较上年增加23.17万元，主要原因是增人增资，人员经费和公用经费增加。基本支出中人员经费274.30万元，占基本支出的84.25%，较上年增加10.73万元；日常公用经费51.28万元，占基本支出的15.75%，较上年增加12.44万元，主要原因是2022年</w:t>
      </w:r>
      <w:r>
        <w:rPr>
          <w:rFonts w:hint="eastAsia" w:ascii="Times New Roman" w:hAnsi="Times New Roman" w:eastAsia="方正仿宋简体" w:cs="Times New Roman"/>
          <w:sz w:val="32"/>
          <w:szCs w:val="32"/>
        </w:rPr>
        <w:t>年末财政压缩资金，部分款项在2023年支付</w:t>
      </w:r>
      <w:r>
        <w:rPr>
          <w:rFonts w:hint="eastAsia" w:ascii="Times New Roman" w:hAnsi="Times New Roman" w:eastAsia="仿宋" w:cs="Times New Roman"/>
          <w:sz w:val="32"/>
          <w:szCs w:val="32"/>
        </w:rPr>
        <w:t>。</w:t>
      </w:r>
    </w:p>
    <w:p w14:paraId="27D7116C">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14:paraId="08A19F18">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项目支出系我单位为完成特定工作任务或事业发展目标而发生的支出，包括业务工作经费和运行维护经费。业务工作经费支出主要用于统战业务支出，海联、民进、民革协会业务支出，南岳统一战线教育基地建设，台联业务支出，侨联业务支出，知联会支出，特殊经费支出等方面。2023年项目支出61.66万元，比上年增加29.01万元，主要原因本年全区性项目支出增加。其中：部门专项工作经费支出13.89万元；海联、民进、民革协会业务支出11.31万元；南岳统一战线教育基地建设支出10.15万元；近期系列统战活动支出10.13万元；台联业务支出4.08万元；特殊经费支出4.67万元；知联会支出2.1万元；村（社区）宗教工作信息专项补助支出3万元；侨联业等其他专项工作支出2.33万元。</w:t>
      </w:r>
    </w:p>
    <w:p w14:paraId="28C8D626">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部门整体支出绩效情况</w:t>
      </w:r>
    </w:p>
    <w:p w14:paraId="36BE4D05">
      <w:pPr>
        <w:spacing w:line="60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2023年，我单位按照年初设定的绩效目标，保障单位正常运转，人员正常办公，各项目有序推进实施，全年预算执行总体良好，圆满完成了以下工作任务：</w:t>
      </w:r>
    </w:p>
    <w:p w14:paraId="1A1D7D1F">
      <w:pPr>
        <w:spacing w:line="580" w:lineRule="exact"/>
        <w:ind w:firstLine="643" w:firstLineChars="200"/>
        <w:rPr>
          <w:rFonts w:ascii="Times New Roman" w:hAnsi="Times New Roman" w:eastAsia="仿宋" w:cs="Times New Roman"/>
          <w:sz w:val="32"/>
          <w:szCs w:val="32"/>
        </w:rPr>
      </w:pPr>
      <w:r>
        <w:rPr>
          <w:rFonts w:ascii="Times New Roman" w:hAnsi="Times New Roman" w:eastAsia="楷体" w:cs="Times New Roman"/>
          <w:b/>
          <w:bCs/>
          <w:color w:val="000000"/>
          <w:sz w:val="32"/>
          <w:szCs w:val="40"/>
        </w:rPr>
        <w:t>一是党的领导坚强有力。</w:t>
      </w:r>
      <w:r>
        <w:rPr>
          <w:rFonts w:ascii="Times New Roman" w:hAnsi="Times New Roman" w:eastAsia="仿宋" w:cs="Times New Roman"/>
          <w:sz w:val="32"/>
          <w:szCs w:val="32"/>
        </w:rPr>
        <w:t>区委常委会第一时间、第一议题学习传达中央、省委、市委统战工作相关会议精神，全年7次专题研究部署中央、省委统战工作综合督查反馈意见整改，宗教中国化示范区创建，统战现场教学培训基地建设，统战团体换届等统战领域重要工作。加强全区党员干部的统战理论学习，区委理论学习中心组、区委党校中青班开设统战理论专题学习2次。区委书记刘浪带头参加“迎老乡、回故乡、建家乡”新春座谈会、区党外代表人士座谈会等统一战线重要活动，带头亲自走访宗教界代表人士。区委统战工作领导小组积极发挥牵头协调作用，建立宗教工作专题会议机制、涉疆服务管理联席会议机制，成立区非公经济工作领导小组。全年召开领导小组全体会议1次，专题会议2次，专项机制会议5次，分层次解决统战领域问题，不断提升议事协调效能。协调解决统战部办公室1间。区</w:t>
      </w:r>
      <w:r>
        <w:rPr>
          <w:rFonts w:hint="eastAsia" w:ascii="Times New Roman" w:hAnsi="Times New Roman" w:eastAsia="仿宋" w:cs="Times New Roman"/>
          <w:sz w:val="32"/>
          <w:szCs w:val="32"/>
        </w:rPr>
        <w:t>财政</w:t>
      </w:r>
      <w:r>
        <w:rPr>
          <w:rFonts w:ascii="Times New Roman" w:hAnsi="Times New Roman" w:eastAsia="仿宋" w:cs="Times New Roman"/>
          <w:sz w:val="32"/>
          <w:szCs w:val="32"/>
        </w:rPr>
        <w:t>给予30余万元统战工作专项经费支持。乡镇（街道）、市场监管、城管执法、民宗等部门主动作为，积极配合参与中央督查反馈问题整改、环保香改革等工作。成员单位职责清单不断完善，督查反馈问题整改工作有效落实，我国宗教中国化示范区创建扎实推进，宗教工作三级网络两级责任制示范基地建设日益规范，统战教育培训基地建设深入推动，大统战工作格局不断巩固。中央关于统战工作重大决策部署和省委市委统战工作要求在南岳落地生根、开花结果。</w:t>
      </w:r>
    </w:p>
    <w:p w14:paraId="56151B06">
      <w:pPr>
        <w:spacing w:line="580" w:lineRule="exact"/>
        <w:ind w:firstLine="643" w:firstLineChars="200"/>
        <w:rPr>
          <w:rFonts w:ascii="Times New Roman" w:hAnsi="Times New Roman" w:eastAsia="黑体" w:cs="Times New Roman"/>
          <w:sz w:val="32"/>
          <w:szCs w:val="32"/>
        </w:rPr>
      </w:pPr>
      <w:r>
        <w:rPr>
          <w:rFonts w:ascii="Times New Roman" w:hAnsi="Times New Roman" w:eastAsia="楷体" w:cs="Times New Roman"/>
          <w:b/>
          <w:bCs/>
          <w:color w:val="000000"/>
          <w:sz w:val="32"/>
          <w:szCs w:val="40"/>
        </w:rPr>
        <w:t>二是思想引领扎实深入。</w:t>
      </w:r>
      <w:r>
        <w:rPr>
          <w:rFonts w:ascii="Times New Roman" w:hAnsi="Times New Roman" w:eastAsia="仿宋" w:cs="Times New Roman"/>
          <w:sz w:val="32"/>
          <w:szCs w:val="32"/>
        </w:rPr>
        <w:t>全区统一战线</w:t>
      </w:r>
      <w:bookmarkStart w:id="0" w:name="_GoBack"/>
      <w:bookmarkEnd w:id="0"/>
      <w:r>
        <w:rPr>
          <w:rFonts w:ascii="Times New Roman" w:hAnsi="Times New Roman" w:eastAsia="仿宋" w:cs="Times New Roman"/>
          <w:sz w:val="32"/>
          <w:szCs w:val="32"/>
        </w:rPr>
        <w:t>深入学习</w:t>
      </w:r>
      <w:r>
        <w:rPr>
          <w:rFonts w:hint="eastAsia" w:ascii="Times New Roman" w:hAnsi="Times New Roman" w:eastAsia="仿宋" w:cs="Times New Roman"/>
          <w:sz w:val="32"/>
          <w:szCs w:val="32"/>
          <w:lang w:eastAsia="zh-CN"/>
        </w:rPr>
        <w:t>贯彻</w:t>
      </w:r>
      <w:r>
        <w:rPr>
          <w:rFonts w:ascii="Times New Roman" w:hAnsi="Times New Roman" w:eastAsia="仿宋" w:cs="Times New Roman"/>
          <w:sz w:val="32"/>
          <w:szCs w:val="32"/>
        </w:rPr>
        <w:t>党的二十大精神，扎实开展“五学两助”主题教育。</w:t>
      </w:r>
      <w:r>
        <w:rPr>
          <w:rFonts w:ascii="Times New Roman" w:hAnsi="Times New Roman" w:eastAsia="仿宋" w:cs="Times New Roman"/>
          <w:kern w:val="0"/>
          <w:sz w:val="32"/>
          <w:szCs w:val="32"/>
          <w:lang w:bidi="ar"/>
        </w:rPr>
        <w:t>组织统战成员赴常宁水口山、</w:t>
      </w:r>
      <w:r>
        <w:rPr>
          <w:rFonts w:ascii="Times New Roman" w:hAnsi="Times New Roman" w:eastAsia="仿宋" w:cs="Times New Roman"/>
          <w:sz w:val="32"/>
          <w:szCs w:val="32"/>
        </w:rPr>
        <w:t>永州道县开展“五学两助”主题教育读书班、暑期谈心谈话活动。首期全区党外代表人士培训班在统战现场教学基地开班。统一战线党的二十大精神“百人千场微宣讲”在民营企业、民进南岳总支、南岳佛教协会、联点村樟树桥村深入开展。区党外知识分子联谊会举办“凝心铸魂强根基 团结奋进新征程”学习贯彻党的二十大精神知识抢答赛、开展“同心知联行”主题实践活动。区工商联举办3期民营经济人士理想信念教育大讲堂。区宗教界开展“传承红色基因，坚持我国宗教中国化方向”爱国主义教育活动。区侨联组织委员打卡湖南统战教育基地。区台联开展“宣传二十大，走进和美乡村”活动。民进南岳总支会员周苡荣获民进全国宣传思想工作先进个人。全区统一战线思想政治基础不断巩固，团结奋进的力量广泛凝聚。</w:t>
      </w:r>
    </w:p>
    <w:p w14:paraId="26EAA0FF">
      <w:pPr>
        <w:spacing w:line="580" w:lineRule="exact"/>
        <w:ind w:firstLine="643" w:firstLineChars="200"/>
        <w:rPr>
          <w:rFonts w:ascii="Times New Roman" w:hAnsi="Times New Roman" w:eastAsia="仿宋" w:cs="Times New Roman"/>
          <w:sz w:val="32"/>
          <w:szCs w:val="32"/>
        </w:rPr>
      </w:pPr>
      <w:r>
        <w:rPr>
          <w:rFonts w:ascii="Times New Roman" w:hAnsi="Times New Roman" w:eastAsia="楷体" w:cs="Times New Roman"/>
          <w:b/>
          <w:bCs/>
          <w:color w:val="000000"/>
          <w:sz w:val="32"/>
          <w:szCs w:val="40"/>
        </w:rPr>
        <w:t>三是特色工作辨识度高。</w:t>
      </w:r>
      <w:r>
        <w:rPr>
          <w:rFonts w:ascii="Times New Roman" w:hAnsi="Times New Roman" w:eastAsia="仿宋" w:cs="Times New Roman"/>
          <w:b/>
          <w:bCs/>
          <w:sz w:val="32"/>
          <w:szCs w:val="32"/>
        </w:rPr>
        <w:t>打造宗教中国化的南岳样板。</w:t>
      </w:r>
      <w:r>
        <w:rPr>
          <w:rFonts w:ascii="Times New Roman" w:hAnsi="Times New Roman" w:eastAsia="仿宋" w:cs="Times New Roman"/>
          <w:sz w:val="32"/>
          <w:szCs w:val="32"/>
        </w:rPr>
        <w:t>出台</w:t>
      </w:r>
      <w:r>
        <w:rPr>
          <w:rFonts w:ascii="Times New Roman" w:hAnsi="Times New Roman" w:eastAsia="方正仿宋简体" w:cs="Times New Roman"/>
          <w:sz w:val="32"/>
          <w:szCs w:val="32"/>
        </w:rPr>
        <w:t>《</w:t>
      </w:r>
      <w:r>
        <w:rPr>
          <w:rFonts w:ascii="Times New Roman" w:hAnsi="Times New Roman" w:eastAsia="仿宋" w:cs="Times New Roman"/>
          <w:sz w:val="32"/>
          <w:szCs w:val="32"/>
        </w:rPr>
        <w:t>南岳区创建我国宗教中国化示范区三年行动方案</w:t>
      </w:r>
      <w:r>
        <w:rPr>
          <w:rFonts w:ascii="Times New Roman" w:hAnsi="Times New Roman" w:eastAsia="方正仿宋简体" w:cs="Times New Roman"/>
          <w:sz w:val="32"/>
          <w:szCs w:val="32"/>
        </w:rPr>
        <w:t>》，</w:t>
      </w:r>
      <w:r>
        <w:rPr>
          <w:rFonts w:ascii="Times New Roman" w:hAnsi="Times New Roman" w:eastAsia="仿宋" w:cs="Times New Roman"/>
          <w:sz w:val="32"/>
          <w:szCs w:val="32"/>
        </w:rPr>
        <w:t>突出发挥宗教界主体作用</w:t>
      </w:r>
      <w:r>
        <w:rPr>
          <w:rFonts w:ascii="Times New Roman" w:hAnsi="Times New Roman" w:eastAsia="方正仿宋简体" w:cs="Times New Roman"/>
          <w:sz w:val="32"/>
          <w:szCs w:val="32"/>
        </w:rPr>
        <w:t>，</w:t>
      </w:r>
      <w:r>
        <w:rPr>
          <w:rFonts w:ascii="Times New Roman" w:hAnsi="Times New Roman" w:eastAsia="仿宋" w:cs="Times New Roman"/>
          <w:sz w:val="32"/>
          <w:szCs w:val="32"/>
        </w:rPr>
        <w:t>重点围绕“爱国爱教、文化润教、从严治教、人才正教、讲经释教、平安办教、公益立教”等七个方面明确具体举措，开展创建活动。以南台寺、祝圣寺、大善寺、坤道学院、黄庭观等为重点</w:t>
      </w:r>
      <w:r>
        <w:rPr>
          <w:rFonts w:ascii="Times New Roman" w:hAnsi="Times New Roman" w:eastAsia="方正仿宋简体" w:cs="Times New Roman"/>
          <w:sz w:val="32"/>
          <w:szCs w:val="32"/>
        </w:rPr>
        <w:t>，</w:t>
      </w:r>
      <w:r>
        <w:rPr>
          <w:rFonts w:ascii="Times New Roman" w:hAnsi="Times New Roman" w:eastAsia="仿宋" w:cs="Times New Roman"/>
          <w:sz w:val="32"/>
          <w:szCs w:val="32"/>
        </w:rPr>
        <w:t>示范带动、全面铺开</w:t>
      </w:r>
      <w:r>
        <w:rPr>
          <w:rFonts w:ascii="Times New Roman" w:hAnsi="Times New Roman" w:cs="Times New Roman"/>
          <w:sz w:val="32"/>
          <w:szCs w:val="32"/>
        </w:rPr>
        <w:t>。</w:t>
      </w:r>
      <w:r>
        <w:rPr>
          <w:rFonts w:ascii="Times New Roman" w:hAnsi="Times New Roman" w:eastAsia="仿宋" w:cs="Times New Roman"/>
          <w:sz w:val="32"/>
          <w:szCs w:val="32"/>
        </w:rPr>
        <w:t>引导宗教界开展“三爱”“四史”等主题教育学习及“五进五好”活动。支持宗教界全面从严治教，积极开展崇俭戒奢主题教育。指导佛教协会举办南岳佛教研修班、讲经交流会、南岳佛教与佛教中国化学术研讨会。南岳道教协会举办“崇俭戒奢 坚持道教中国化”讲经活动、“道教中国化、崇俭戒奢、四正四清”座谈会。南岳道教协会第七次代表大会顺利召开，圆满完成换届。</w:t>
      </w:r>
      <w:r>
        <w:rPr>
          <w:rFonts w:ascii="Times New Roman" w:hAnsi="Times New Roman" w:eastAsia="仿宋" w:cs="Times New Roman"/>
          <w:b/>
          <w:bCs/>
          <w:sz w:val="32"/>
          <w:szCs w:val="32"/>
        </w:rPr>
        <w:t>探索创建统一战线教育培训基地。</w:t>
      </w:r>
      <w:r>
        <w:rPr>
          <w:rFonts w:ascii="Times New Roman" w:hAnsi="Times New Roman" w:eastAsia="仿宋" w:cs="Times New Roman"/>
          <w:sz w:val="32"/>
          <w:szCs w:val="32"/>
        </w:rPr>
        <w:t>以“政治教育+共识教育”为主题，全面整合南岳统战历史文化资源和国省字号平台基地，特别是南岳区3个湖南省统一战线教育基地资源，对接省市社院、市委党校等平台课程，创建以省内为主体</w:t>
      </w:r>
      <w:r>
        <w:rPr>
          <w:rFonts w:ascii="Times New Roman" w:hAnsi="Times New Roman" w:eastAsia="方正仿宋简体" w:cs="Times New Roman"/>
          <w:sz w:val="32"/>
          <w:szCs w:val="32"/>
        </w:rPr>
        <w:t>、</w:t>
      </w:r>
      <w:r>
        <w:rPr>
          <w:rFonts w:ascii="Times New Roman" w:hAnsi="Times New Roman" w:eastAsia="仿宋" w:cs="Times New Roman"/>
          <w:sz w:val="32"/>
          <w:szCs w:val="32"/>
        </w:rPr>
        <w:t>面向全国的统一战线教育培训基地</w:t>
      </w:r>
      <w:r>
        <w:rPr>
          <w:rFonts w:ascii="Times New Roman" w:hAnsi="Times New Roman" w:eastAsia="方正仿宋简体" w:cs="Times New Roman"/>
          <w:sz w:val="32"/>
          <w:szCs w:val="32"/>
        </w:rPr>
        <w:t>，</w:t>
      </w:r>
      <w:r>
        <w:rPr>
          <w:rFonts w:ascii="Times New Roman" w:hAnsi="Times New Roman" w:eastAsia="仿宋" w:cs="Times New Roman"/>
          <w:sz w:val="32"/>
          <w:szCs w:val="32"/>
        </w:rPr>
        <w:t>激活统战历史文化资源</w:t>
      </w:r>
      <w:r>
        <w:rPr>
          <w:rFonts w:ascii="Times New Roman" w:hAnsi="Times New Roman" w:eastAsia="方正仿宋简体" w:cs="Times New Roman"/>
          <w:sz w:val="32"/>
          <w:szCs w:val="32"/>
        </w:rPr>
        <w:t>，</w:t>
      </w:r>
      <w:r>
        <w:rPr>
          <w:rFonts w:ascii="Times New Roman" w:hAnsi="Times New Roman" w:eastAsia="仿宋" w:cs="Times New Roman"/>
          <w:sz w:val="32"/>
          <w:szCs w:val="32"/>
        </w:rPr>
        <w:t>服务经济社会发展</w:t>
      </w:r>
      <w:r>
        <w:rPr>
          <w:rFonts w:ascii="Times New Roman" w:hAnsi="Times New Roman" w:eastAsia="方正仿宋简体" w:cs="Times New Roman"/>
          <w:sz w:val="32"/>
          <w:szCs w:val="32"/>
        </w:rPr>
        <w:t>。</w:t>
      </w:r>
      <w:r>
        <w:rPr>
          <w:rFonts w:ascii="Times New Roman" w:hAnsi="Times New Roman" w:eastAsia="仿宋" w:cs="Times New Roman"/>
          <w:sz w:val="32"/>
          <w:szCs w:val="32"/>
        </w:rPr>
        <w:t>初步形成“新建1个场馆</w:t>
      </w:r>
      <w:r>
        <w:rPr>
          <w:rFonts w:ascii="Times New Roman" w:hAnsi="Times New Roman" w:eastAsia="方正仿宋简体" w:cs="Times New Roman"/>
          <w:sz w:val="32"/>
          <w:szCs w:val="32"/>
        </w:rPr>
        <w:t>，设计</w:t>
      </w:r>
      <w:r>
        <w:rPr>
          <w:rFonts w:ascii="Times New Roman" w:hAnsi="Times New Roman" w:eastAsia="仿宋" w:cs="Times New Roman"/>
          <w:sz w:val="32"/>
          <w:szCs w:val="32"/>
        </w:rPr>
        <w:t>3条现场教学线路</w:t>
      </w:r>
      <w:r>
        <w:rPr>
          <w:rFonts w:ascii="Times New Roman" w:hAnsi="Times New Roman" w:eastAsia="方正仿宋简体" w:cs="Times New Roman"/>
          <w:sz w:val="32"/>
          <w:szCs w:val="32"/>
        </w:rPr>
        <w:t>，打磨</w:t>
      </w:r>
      <w:r>
        <w:rPr>
          <w:rFonts w:ascii="Times New Roman" w:hAnsi="Times New Roman" w:eastAsia="仿宋" w:cs="Times New Roman"/>
          <w:sz w:val="32"/>
          <w:szCs w:val="32"/>
        </w:rPr>
        <w:t>3堂以上专题课程</w:t>
      </w:r>
      <w:r>
        <w:rPr>
          <w:rFonts w:ascii="Times New Roman" w:hAnsi="Times New Roman" w:eastAsia="方正仿宋简体" w:cs="Times New Roman"/>
          <w:sz w:val="32"/>
          <w:szCs w:val="32"/>
        </w:rPr>
        <w:t>、</w:t>
      </w:r>
      <w:r>
        <w:rPr>
          <w:rFonts w:ascii="Times New Roman" w:hAnsi="Times New Roman" w:eastAsia="仿宋" w:cs="Times New Roman"/>
          <w:sz w:val="32"/>
          <w:szCs w:val="32"/>
        </w:rPr>
        <w:t>10堂现场微课</w:t>
      </w:r>
      <w:r>
        <w:rPr>
          <w:rFonts w:ascii="Times New Roman" w:hAnsi="Times New Roman" w:eastAsia="方正仿宋简体" w:cs="Times New Roman"/>
          <w:sz w:val="32"/>
          <w:szCs w:val="32"/>
        </w:rPr>
        <w:t>、</w:t>
      </w:r>
      <w:r>
        <w:rPr>
          <w:rFonts w:ascii="Times New Roman" w:hAnsi="Times New Roman" w:eastAsia="仿宋" w:cs="Times New Roman"/>
          <w:sz w:val="32"/>
          <w:szCs w:val="32"/>
        </w:rPr>
        <w:t>2堂户外拓展课程”的总体思路。依托</w:t>
      </w:r>
      <w:r>
        <w:rPr>
          <w:rFonts w:hint="eastAsia" w:ascii="Times New Roman" w:hAnsi="Times New Roman" w:eastAsia="仿宋" w:cs="Times New Roman"/>
          <w:sz w:val="32"/>
          <w:szCs w:val="32"/>
        </w:rPr>
        <w:t>区内</w:t>
      </w:r>
      <w:r>
        <w:rPr>
          <w:rFonts w:ascii="Times New Roman" w:hAnsi="Times New Roman" w:eastAsia="仿宋" w:cs="Times New Roman"/>
          <w:sz w:val="32"/>
          <w:szCs w:val="32"/>
        </w:rPr>
        <w:t>资源和师资力量</w:t>
      </w:r>
      <w:r>
        <w:rPr>
          <w:rFonts w:ascii="Times New Roman" w:hAnsi="Times New Roman" w:cs="Times New Roman"/>
          <w:sz w:val="32"/>
          <w:szCs w:val="32"/>
        </w:rPr>
        <w:t>，</w:t>
      </w:r>
      <w:r>
        <w:rPr>
          <w:rFonts w:ascii="Times New Roman" w:hAnsi="Times New Roman" w:eastAsia="仿宋" w:cs="Times New Roman"/>
          <w:sz w:val="32"/>
          <w:szCs w:val="32"/>
        </w:rPr>
        <w:t>采取</w:t>
      </w:r>
      <w:r>
        <w:rPr>
          <w:rFonts w:ascii="Times New Roman" w:hAnsi="Times New Roman" w:eastAsia="方正仿宋简体" w:cs="Times New Roman"/>
          <w:sz w:val="32"/>
          <w:szCs w:val="32"/>
        </w:rPr>
        <w:t>“</w:t>
      </w:r>
      <w:r>
        <w:rPr>
          <w:rFonts w:ascii="Times New Roman" w:hAnsi="Times New Roman" w:eastAsia="仿宋" w:cs="Times New Roman"/>
          <w:sz w:val="32"/>
          <w:szCs w:val="32"/>
        </w:rPr>
        <w:t>2+6+5</w:t>
      </w:r>
      <w:r>
        <w:rPr>
          <w:rFonts w:ascii="Times New Roman" w:hAnsi="Times New Roman" w:eastAsia="方正仿宋简体" w:cs="Times New Roman"/>
          <w:sz w:val="32"/>
          <w:szCs w:val="32"/>
        </w:rPr>
        <w:t>”</w:t>
      </w:r>
      <w:r>
        <w:rPr>
          <w:rFonts w:ascii="Times New Roman" w:hAnsi="Times New Roman" w:eastAsia="仿宋" w:cs="Times New Roman"/>
          <w:sz w:val="32"/>
          <w:szCs w:val="32"/>
        </w:rPr>
        <w:t>的教学模式</w:t>
      </w:r>
      <w:r>
        <w:rPr>
          <w:rFonts w:ascii="Times New Roman" w:hAnsi="Times New Roman" w:eastAsia="方正仿宋简体" w:cs="Times New Roman"/>
          <w:sz w:val="32"/>
          <w:szCs w:val="32"/>
        </w:rPr>
        <w:t>，</w:t>
      </w:r>
      <w:r>
        <w:rPr>
          <w:rFonts w:ascii="Times New Roman" w:hAnsi="Times New Roman" w:eastAsia="仿宋" w:cs="Times New Roman"/>
          <w:sz w:val="32"/>
          <w:szCs w:val="32"/>
        </w:rPr>
        <w:t>成功举办为期3天的南岳区党外代表人士培训班</w:t>
      </w:r>
      <w:r>
        <w:rPr>
          <w:rFonts w:ascii="Times New Roman" w:hAnsi="Times New Roman" w:eastAsia="方正仿宋简体" w:cs="Times New Roman"/>
          <w:sz w:val="32"/>
          <w:szCs w:val="32"/>
        </w:rPr>
        <w:t>，</w:t>
      </w:r>
      <w:r>
        <w:rPr>
          <w:rFonts w:ascii="Times New Roman" w:hAnsi="Times New Roman" w:eastAsia="仿宋" w:cs="Times New Roman"/>
          <w:sz w:val="32"/>
          <w:szCs w:val="32"/>
        </w:rPr>
        <w:t>实现了统一战线教育培训从专家</w:t>
      </w:r>
      <w:r>
        <w:rPr>
          <w:rFonts w:ascii="Times New Roman" w:hAnsi="Times New Roman" w:eastAsia="方正仿宋简体" w:cs="Times New Roman"/>
          <w:sz w:val="32"/>
          <w:szCs w:val="32"/>
        </w:rPr>
        <w:t>“</w:t>
      </w:r>
      <w:r>
        <w:rPr>
          <w:rFonts w:ascii="Times New Roman" w:hAnsi="Times New Roman" w:eastAsia="仿宋" w:cs="Times New Roman"/>
          <w:sz w:val="32"/>
          <w:szCs w:val="32"/>
        </w:rPr>
        <w:t>满堂讲座</w:t>
      </w:r>
      <w:r>
        <w:rPr>
          <w:rFonts w:ascii="Times New Roman" w:hAnsi="Times New Roman" w:eastAsia="方正仿宋简体" w:cs="Times New Roman"/>
          <w:sz w:val="32"/>
          <w:szCs w:val="32"/>
        </w:rPr>
        <w:t>”</w:t>
      </w:r>
      <w:r>
        <w:rPr>
          <w:rFonts w:ascii="Times New Roman" w:hAnsi="Times New Roman" w:eastAsia="仿宋" w:cs="Times New Roman"/>
          <w:sz w:val="32"/>
          <w:szCs w:val="32"/>
        </w:rPr>
        <w:t>向现场</w:t>
      </w:r>
      <w:r>
        <w:rPr>
          <w:rFonts w:ascii="Times New Roman" w:hAnsi="Times New Roman" w:eastAsia="方正仿宋简体" w:cs="Times New Roman"/>
          <w:sz w:val="32"/>
          <w:szCs w:val="32"/>
        </w:rPr>
        <w:t>“</w:t>
      </w:r>
      <w:r>
        <w:rPr>
          <w:rFonts w:ascii="Times New Roman" w:hAnsi="Times New Roman" w:eastAsia="仿宋" w:cs="Times New Roman"/>
          <w:sz w:val="32"/>
          <w:szCs w:val="32"/>
        </w:rPr>
        <w:t>移步换景</w:t>
      </w:r>
      <w:r>
        <w:rPr>
          <w:rFonts w:ascii="Times New Roman" w:hAnsi="Times New Roman" w:eastAsia="方正仿宋简体" w:cs="Times New Roman"/>
          <w:sz w:val="32"/>
          <w:szCs w:val="32"/>
        </w:rPr>
        <w:t>”</w:t>
      </w:r>
      <w:r>
        <w:rPr>
          <w:rFonts w:ascii="Times New Roman" w:hAnsi="Times New Roman" w:eastAsia="仿宋" w:cs="Times New Roman"/>
          <w:sz w:val="32"/>
          <w:szCs w:val="32"/>
        </w:rPr>
        <w:t>的生动转变</w:t>
      </w:r>
      <w:r>
        <w:rPr>
          <w:rFonts w:ascii="Times New Roman" w:hAnsi="Times New Roman" w:eastAsia="方正仿宋简体" w:cs="Times New Roman"/>
          <w:sz w:val="32"/>
          <w:szCs w:val="32"/>
        </w:rPr>
        <w:t>。</w:t>
      </w:r>
      <w:r>
        <w:rPr>
          <w:rFonts w:ascii="Times New Roman" w:hAnsi="Times New Roman" w:eastAsia="仿宋" w:cs="Times New Roman"/>
          <w:b/>
          <w:bCs/>
          <w:sz w:val="32"/>
          <w:szCs w:val="32"/>
        </w:rPr>
        <w:t>开展宗教工作三级网络两级责任制示范基地建设。</w:t>
      </w:r>
      <w:r>
        <w:rPr>
          <w:rFonts w:ascii="Times New Roman" w:hAnsi="Times New Roman" w:eastAsia="仿宋" w:cs="Times New Roman"/>
          <w:sz w:val="32"/>
          <w:szCs w:val="32"/>
        </w:rPr>
        <w:t>坚持党对宗教工作的领导，打造“主体在区、延伸到乡、落实到村、规范到点”的宗教事务管理格局，宗教工作三级网络两级责任制落实情况首次实现“五纳入”。印发乡镇（街道）和村（社区）宗教工作职责</w:t>
      </w:r>
      <w:r>
        <w:rPr>
          <w:rFonts w:hint="eastAsia" w:ascii="Times New Roman" w:hAnsi="Times New Roman" w:eastAsia="仿宋" w:cs="Times New Roman"/>
          <w:sz w:val="32"/>
          <w:szCs w:val="32"/>
        </w:rPr>
        <w:t>，</w:t>
      </w:r>
      <w:r>
        <w:rPr>
          <w:rFonts w:ascii="Times New Roman" w:hAnsi="Times New Roman" w:eastAsia="仿宋" w:cs="Times New Roman"/>
          <w:sz w:val="32"/>
          <w:szCs w:val="32"/>
        </w:rPr>
        <w:t>举办宗教工作信息员培训班，开展政策解读，压实工作责任。落实统战领域意识形态季度风险隐患研判会议机制，及时将涉宗教风险隐患化解于“萌芽”状态，全年零舆情零事故。我区基层宗教工作经验做法在全省推介。2023年6月，全市宗教工作三级网络两级责任制现场推进会在南岳召开</w:t>
      </w:r>
      <w:r>
        <w:rPr>
          <w:rFonts w:hint="eastAsia" w:ascii="Times New Roman" w:hAnsi="Times New Roman" w:eastAsia="仿宋" w:cs="Times New Roman"/>
          <w:sz w:val="32"/>
          <w:szCs w:val="32"/>
        </w:rPr>
        <w:t>。</w:t>
      </w:r>
    </w:p>
    <w:p w14:paraId="1D9EFA38">
      <w:pPr>
        <w:spacing w:line="58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sz w:val="32"/>
          <w:szCs w:val="40"/>
        </w:rPr>
        <w:t>四是统战各领域工作提质增效。</w:t>
      </w:r>
      <w:r>
        <w:rPr>
          <w:rFonts w:ascii="Times New Roman" w:hAnsi="Times New Roman" w:eastAsia="仿宋" w:cs="Times New Roman"/>
          <w:b/>
          <w:bCs/>
          <w:sz w:val="32"/>
          <w:szCs w:val="32"/>
        </w:rPr>
        <w:t>多党合作效能不断提升。</w:t>
      </w:r>
      <w:r>
        <w:rPr>
          <w:rFonts w:ascii="Times New Roman" w:hAnsi="Times New Roman" w:eastAsia="仿宋" w:cs="Times New Roman"/>
          <w:sz w:val="32"/>
          <w:szCs w:val="32"/>
        </w:rPr>
        <w:t>印发《中共南岳区委2023年度政党协商计划》，引导党外代表人士积极参政议政，提交建议、提案10余篇，调研报告2篇，社情民意6篇。</w:t>
      </w:r>
      <w:r>
        <w:rPr>
          <w:rFonts w:hint="eastAsia" w:ascii="Times New Roman" w:hAnsi="Times New Roman" w:eastAsia="仿宋" w:cs="Times New Roman"/>
          <w:sz w:val="32"/>
          <w:szCs w:val="32"/>
        </w:rPr>
        <w:t>与区纪委监委</w:t>
      </w:r>
      <w:r>
        <w:rPr>
          <w:rFonts w:ascii="Times New Roman" w:hAnsi="Times New Roman" w:eastAsia="仿宋" w:cs="Times New Roman"/>
          <w:sz w:val="32"/>
          <w:szCs w:val="32"/>
        </w:rPr>
        <w:t>召开全区党风廉政建设和反腐败工作情况通报暨清廉南岳建设座谈会，向各民主党派、工商联和无党派人士通报全区党风廉政建设和清廉南岳建设开展情况，听取意见和建议。民革南岳支部举办“2023春祭·请抗战忠魂检阅青春”公祭、开展忠烈祠清明祭扫活动。民进南岳总支开展“文化惠民 送课下乡”“传递书香 情暖六一”活动。</w:t>
      </w:r>
      <w:r>
        <w:rPr>
          <w:rFonts w:ascii="Times New Roman" w:hAnsi="Times New Roman" w:eastAsia="仿宋" w:cs="Times New Roman"/>
          <w:b/>
          <w:bCs/>
          <w:sz w:val="32"/>
          <w:szCs w:val="32"/>
        </w:rPr>
        <w:t>民营经济健康发展。</w:t>
      </w:r>
      <w:r>
        <w:rPr>
          <w:rFonts w:ascii="Times New Roman" w:hAnsi="Times New Roman" w:eastAsia="仿宋" w:cs="Times New Roman"/>
          <w:sz w:val="32"/>
          <w:szCs w:val="32"/>
        </w:rPr>
        <w:t>组织召开助力优化营商环境座谈会，区委相关领导“零距离、面对面”听取民营企业困难问题和意见建议，协调解决实际问题。积极推介优秀企业、优秀协会，传奇旅游投资（湖南）有限公司总经理谭丽芬获评市优秀企业家，区餐饮行业协会、区家居装饰行业协会分别获评省、市“四好”商会，南岳心愿之旅环保香业有限公司获评全省民营企业调查工作先进单位。</w:t>
      </w:r>
      <w:r>
        <w:rPr>
          <w:rFonts w:ascii="Times New Roman" w:hAnsi="Times New Roman" w:eastAsia="仿宋" w:cs="Times New Roman"/>
          <w:b/>
          <w:bCs/>
          <w:sz w:val="32"/>
          <w:szCs w:val="32"/>
        </w:rPr>
        <w:t>港澳台侨和海外统战工作深度拓展。</w:t>
      </w:r>
      <w:r>
        <w:rPr>
          <w:rFonts w:ascii="Times New Roman" w:hAnsi="Times New Roman" w:eastAsia="仿宋" w:cs="Times New Roman"/>
          <w:sz w:val="32"/>
          <w:szCs w:val="32"/>
        </w:rPr>
        <w:t>发挥南岳衡山“湖南省华侨文化交流基地”作用，开展衡籍港深两地青年企业家来岳交流考察、首届湖南省“聚侨兴湘 走进衡阳”之南岳区旅游推介等活动，与海内外人士共叙乡情、共谋发展。全市基层侨务干部培训班赴南岳侨创基地开展现场教学。开展全区侨情调查，完善侨情数据库。</w:t>
      </w:r>
      <w:r>
        <w:rPr>
          <w:rFonts w:ascii="Times New Roman" w:hAnsi="Times New Roman" w:eastAsia="仿宋" w:cs="Times New Roman"/>
          <w:b/>
          <w:bCs/>
          <w:sz w:val="32"/>
          <w:szCs w:val="32"/>
        </w:rPr>
        <w:t>党外知识分子和新的社会阶层人士工作创新推进。</w:t>
      </w:r>
      <w:r>
        <w:rPr>
          <w:rFonts w:ascii="Times New Roman" w:hAnsi="Times New Roman" w:eastAsia="仿宋" w:cs="Times New Roman"/>
          <w:sz w:val="32"/>
          <w:szCs w:val="32"/>
        </w:rPr>
        <w:t>指导区新阶联开展“四季南岳”旅拍、“南岳行”定制旅游产品推介营销活动，拍摄主题视频16组，通过“南岳旅游”和“大美南岳镇”发布，成功引导南岳旅游新消费、新风尚。指导区知联会圆满完成换届。</w:t>
      </w:r>
      <w:r>
        <w:rPr>
          <w:rFonts w:ascii="Times New Roman" w:hAnsi="Times New Roman" w:eastAsia="仿宋" w:cs="Times New Roman"/>
          <w:b/>
          <w:bCs/>
          <w:color w:val="000000" w:themeColor="text1"/>
          <w:sz w:val="32"/>
          <w:szCs w:val="32"/>
          <w14:textFill>
            <w14:solidFill>
              <w14:schemeClr w14:val="tx1"/>
            </w14:solidFill>
          </w14:textFill>
        </w:rPr>
        <w:t>党外代表人士队伍建设不断加强。</w:t>
      </w:r>
      <w:r>
        <w:rPr>
          <w:rFonts w:ascii="Times New Roman" w:hAnsi="Times New Roman" w:eastAsia="仿宋" w:cs="Times New Roman"/>
          <w:color w:val="000000" w:themeColor="text1"/>
          <w:sz w:val="32"/>
          <w:szCs w:val="32"/>
          <w14:textFill>
            <w14:solidFill>
              <w14:schemeClr w14:val="tx1"/>
            </w14:solidFill>
          </w14:textFill>
        </w:rPr>
        <w:t>加大党外干部选拔任用力度，2023年党外干部提拔使用7人。会同组织部门做好政协委员调整增补工作，落实党外代表人士政治待遇。</w:t>
      </w:r>
    </w:p>
    <w:p w14:paraId="22F4F535">
      <w:pPr>
        <w:spacing w:line="580" w:lineRule="exact"/>
        <w:ind w:firstLine="643" w:firstLineChars="200"/>
        <w:rPr>
          <w:rFonts w:ascii="Times New Roman" w:hAnsi="Times New Roman" w:eastAsia="华文仿宋" w:cs="Times New Roman"/>
          <w:sz w:val="32"/>
          <w:szCs w:val="32"/>
        </w:rPr>
      </w:pPr>
      <w:r>
        <w:rPr>
          <w:rFonts w:ascii="Times New Roman" w:hAnsi="Times New Roman" w:eastAsia="楷体" w:cs="Times New Roman"/>
          <w:b/>
          <w:bCs/>
          <w:color w:val="000000"/>
          <w:sz w:val="32"/>
          <w:szCs w:val="40"/>
        </w:rPr>
        <w:t>五是紧扣中心大局积极作为。</w:t>
      </w:r>
      <w:r>
        <w:rPr>
          <w:rFonts w:ascii="Times New Roman" w:hAnsi="Times New Roman" w:eastAsia="仿宋" w:cs="Times New Roman"/>
          <w:b/>
          <w:bCs/>
          <w:sz w:val="32"/>
          <w:szCs w:val="32"/>
        </w:rPr>
        <w:t>服务经济发展。</w:t>
      </w:r>
      <w:r>
        <w:rPr>
          <w:rFonts w:ascii="Times New Roman" w:hAnsi="Times New Roman" w:eastAsia="仿宋" w:cs="Times New Roman"/>
          <w:sz w:val="32"/>
          <w:szCs w:val="32"/>
        </w:rPr>
        <w:t>深入开展“迎老乡、回故乡、建家乡”等湘商回归和返乡创业专项活动，积极对外推介“天下南岳”品牌，引导湘商回归投资创业兴业，召开1场湘商回归集中签约仪式，成功签约5个项目。</w:t>
      </w:r>
      <w:r>
        <w:rPr>
          <w:rFonts w:ascii="Times New Roman" w:hAnsi="Times New Roman" w:eastAsia="仿宋" w:cs="Times New Roman"/>
          <w:b/>
          <w:bCs/>
          <w:sz w:val="32"/>
          <w:szCs w:val="32"/>
        </w:rPr>
        <w:t>擦亮历史文化名片。</w:t>
      </w:r>
      <w:r>
        <w:rPr>
          <w:rFonts w:ascii="Times New Roman" w:hAnsi="Times New Roman" w:eastAsia="仿宋" w:cs="Times New Roman"/>
          <w:sz w:val="32"/>
          <w:szCs w:val="32"/>
        </w:rPr>
        <w:t>深挖南岳统战历史文化资源，形成《南岳统战人物风云》《南岳统战营地荟萃》《南岳统战大事件》3本书稿，以讲好统战历史故事的形式，助力擦亮南岳历史文化名片。</w:t>
      </w:r>
      <w:r>
        <w:rPr>
          <w:rFonts w:ascii="Times New Roman" w:hAnsi="Times New Roman" w:eastAsia="仿宋" w:cs="Times New Roman"/>
          <w:b/>
          <w:bCs/>
          <w:sz w:val="32"/>
          <w:szCs w:val="32"/>
        </w:rPr>
        <w:t>投身乡村振兴。</w:t>
      </w:r>
      <w:r>
        <w:rPr>
          <w:rFonts w:ascii="Times New Roman" w:hAnsi="Times New Roman" w:eastAsia="仿宋" w:cs="Times New Roman"/>
          <w:sz w:val="32"/>
          <w:szCs w:val="32"/>
        </w:rPr>
        <w:t>将同心美丽乡村建设与统一战线特色品牌工作深度融合，引导民营经济人士投入资金500余万元打造寿岳乡龙池村云由露营基地和茶产业体验车间2个同心项目，寿岳乡龙池村获评省级同心美丽乡村示范点。深入开展“万企兴万村”活动。全区50余家企业联点结对16个村（社区），累计提高村集体收入666万元。南岳农商银行等4家企业被认定为全市“万企兴万村”行动典型。</w:t>
      </w:r>
      <w:r>
        <w:rPr>
          <w:rFonts w:ascii="Times New Roman" w:hAnsi="Times New Roman" w:eastAsia="仿宋" w:cs="Times New Roman"/>
          <w:b/>
          <w:bCs/>
          <w:sz w:val="32"/>
          <w:szCs w:val="32"/>
        </w:rPr>
        <w:t>助力生态保护。</w:t>
      </w:r>
      <w:r>
        <w:rPr>
          <w:rFonts w:ascii="Times New Roman" w:hAnsi="Times New Roman" w:eastAsia="仿宋" w:cs="Times New Roman"/>
          <w:sz w:val="32"/>
          <w:szCs w:val="32"/>
        </w:rPr>
        <w:t>充分发挥统一战线团体力量，支持配合民进市委会对口南岳区开展湘江生态环境保护民主监督。</w:t>
      </w:r>
      <w:r>
        <w:rPr>
          <w:rFonts w:ascii="Times New Roman" w:hAnsi="Times New Roman" w:eastAsia="仿宋" w:cs="Times New Roman"/>
          <w:b/>
          <w:bCs/>
          <w:sz w:val="32"/>
          <w:szCs w:val="32"/>
        </w:rPr>
        <w:t>关切社会民生。</w:t>
      </w:r>
      <w:r>
        <w:rPr>
          <w:rFonts w:ascii="Times New Roman" w:hAnsi="Times New Roman" w:eastAsia="仿宋" w:cs="Times New Roman"/>
          <w:sz w:val="32"/>
          <w:szCs w:val="32"/>
        </w:rPr>
        <w:t>组织民营企业家、宗教界常态化开展“善行天下 温暖腊八”“金秋助学·扶志助飞”等活动，积极投身捐资助学、救灾救济等公益慈善事业，</w:t>
      </w:r>
      <w:r>
        <w:rPr>
          <w:rFonts w:ascii="Times New Roman" w:hAnsi="Times New Roman" w:eastAsia="华文仿宋" w:cs="Times New Roman"/>
          <w:bCs/>
          <w:sz w:val="32"/>
          <w:szCs w:val="32"/>
          <w:shd w:val="clear" w:color="auto" w:fill="FFFFFF"/>
        </w:rPr>
        <w:t>全年累计捐款捐物400余万元。全区统一战线发挥优势、服务大局、赋能发展成效显著。</w:t>
      </w:r>
    </w:p>
    <w:p w14:paraId="2B7F67CF">
      <w:pPr>
        <w:spacing w:line="600" w:lineRule="exact"/>
        <w:ind w:left="420" w:leftChars="200"/>
        <w:jc w:val="left"/>
        <w:rPr>
          <w:rFonts w:ascii="黑体" w:hAnsi="黑体" w:eastAsia="黑体" w:cs="黑体"/>
          <w:sz w:val="32"/>
          <w:szCs w:val="32"/>
        </w:rPr>
      </w:pPr>
      <w:r>
        <w:rPr>
          <w:rFonts w:hint="eastAsia" w:ascii="黑体" w:hAnsi="黑体" w:eastAsia="黑体" w:cs="黑体"/>
          <w:sz w:val="32"/>
          <w:szCs w:val="32"/>
        </w:rPr>
        <w:t>四、存在的问题及原因分析</w:t>
      </w:r>
    </w:p>
    <w:p w14:paraId="46F39AE3">
      <w:pPr>
        <w:spacing w:line="560" w:lineRule="exact"/>
        <w:ind w:firstLine="640" w:firstLineChars="200"/>
        <w:jc w:val="left"/>
        <w:textAlignment w:val="baseline"/>
        <w:rPr>
          <w:rFonts w:ascii="Times New Roman" w:hAnsi="Times New Roman" w:eastAsia="仿宋" w:cs="Times New Roman"/>
          <w:sz w:val="32"/>
          <w:szCs w:val="32"/>
        </w:rPr>
      </w:pPr>
      <w:r>
        <w:rPr>
          <w:rFonts w:hint="eastAsia" w:ascii="Times New Roman" w:hAnsi="Times New Roman" w:eastAsia="仿宋" w:cs="Times New Roman"/>
          <w:sz w:val="32"/>
          <w:szCs w:val="32"/>
        </w:rPr>
        <w:t>无</w:t>
      </w:r>
    </w:p>
    <w:p w14:paraId="67081930">
      <w:pPr>
        <w:spacing w:line="600" w:lineRule="exact"/>
        <w:ind w:left="420" w:leftChars="200"/>
        <w:jc w:val="left"/>
        <w:rPr>
          <w:rFonts w:ascii="黑体" w:hAnsi="黑体" w:eastAsia="黑体" w:cs="黑体"/>
          <w:sz w:val="32"/>
          <w:szCs w:val="32"/>
        </w:rPr>
      </w:pPr>
      <w:r>
        <w:rPr>
          <w:rFonts w:hint="eastAsia" w:ascii="黑体" w:hAnsi="黑体" w:eastAsia="黑体" w:cs="黑体"/>
          <w:sz w:val="32"/>
          <w:szCs w:val="32"/>
        </w:rPr>
        <w:t>五、下一步改进措施</w:t>
      </w:r>
    </w:p>
    <w:p w14:paraId="485C272B">
      <w:pPr>
        <w:spacing w:line="560" w:lineRule="exact"/>
        <w:ind w:firstLine="640" w:firstLineChars="200"/>
        <w:jc w:val="left"/>
        <w:textAlignment w:val="baseline"/>
        <w:rPr>
          <w:rFonts w:ascii="Times New Roman" w:hAnsi="Times New Roman" w:eastAsia="仿宋" w:cs="Times New Roman"/>
          <w:sz w:val="32"/>
          <w:szCs w:val="32"/>
        </w:rPr>
      </w:pPr>
      <w:r>
        <w:rPr>
          <w:rFonts w:hint="eastAsia" w:ascii="Times New Roman" w:hAnsi="Times New Roman" w:eastAsia="仿宋" w:cs="Times New Roman"/>
          <w:sz w:val="32"/>
          <w:szCs w:val="32"/>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roman"/>
    <w:pitch w:val="default"/>
    <w:sig w:usb0="00000001" w:usb1="080E0000" w:usb2="00000000" w:usb3="00000000" w:csb0="00040000" w:csb1="00000000"/>
  </w:font>
  <w:font w:name="华文仿宋">
    <w:altName w:val="仿宋"/>
    <w:panose1 w:val="00000000000000000000"/>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50B2E">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7CA219">
                          <w:pPr>
                            <w:pStyle w:val="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87CA219">
                    <w:pPr>
                      <w:pStyle w:val="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39CCF1"/>
    <w:multiLevelType w:val="singleLevel"/>
    <w:tmpl w:val="F639CCF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2OGJlYWMzZGU0NTEyNzgxZGVmOWQ2NDU3ZWY4MDAifQ=="/>
  </w:docVars>
  <w:rsids>
    <w:rsidRoot w:val="58E06247"/>
    <w:rsid w:val="00005F14"/>
    <w:rsid w:val="00024A39"/>
    <w:rsid w:val="000461AA"/>
    <w:rsid w:val="000608EC"/>
    <w:rsid w:val="0007725C"/>
    <w:rsid w:val="000B4ABF"/>
    <w:rsid w:val="00125290"/>
    <w:rsid w:val="001576F1"/>
    <w:rsid w:val="00170E00"/>
    <w:rsid w:val="00185E3D"/>
    <w:rsid w:val="001B318E"/>
    <w:rsid w:val="00234D9B"/>
    <w:rsid w:val="002853E2"/>
    <w:rsid w:val="00324C45"/>
    <w:rsid w:val="00333E13"/>
    <w:rsid w:val="003554DA"/>
    <w:rsid w:val="003706E3"/>
    <w:rsid w:val="00377167"/>
    <w:rsid w:val="003B1F5F"/>
    <w:rsid w:val="003D0365"/>
    <w:rsid w:val="003F1359"/>
    <w:rsid w:val="003F33B6"/>
    <w:rsid w:val="00400176"/>
    <w:rsid w:val="004200F1"/>
    <w:rsid w:val="004C2FAA"/>
    <w:rsid w:val="004F6B08"/>
    <w:rsid w:val="00545552"/>
    <w:rsid w:val="00556FA8"/>
    <w:rsid w:val="005C30B5"/>
    <w:rsid w:val="00623407"/>
    <w:rsid w:val="00624AD0"/>
    <w:rsid w:val="0069313C"/>
    <w:rsid w:val="006A44A7"/>
    <w:rsid w:val="006B159A"/>
    <w:rsid w:val="006D1DA4"/>
    <w:rsid w:val="00751F32"/>
    <w:rsid w:val="00752794"/>
    <w:rsid w:val="007655FB"/>
    <w:rsid w:val="007C4B0E"/>
    <w:rsid w:val="007F358C"/>
    <w:rsid w:val="00850520"/>
    <w:rsid w:val="008811E7"/>
    <w:rsid w:val="00881676"/>
    <w:rsid w:val="008A072C"/>
    <w:rsid w:val="00955B2F"/>
    <w:rsid w:val="00AB13F7"/>
    <w:rsid w:val="00AD1288"/>
    <w:rsid w:val="00AE5A90"/>
    <w:rsid w:val="00B92E3B"/>
    <w:rsid w:val="00BC66FA"/>
    <w:rsid w:val="00BC68AA"/>
    <w:rsid w:val="00BC6C72"/>
    <w:rsid w:val="00BE4155"/>
    <w:rsid w:val="00BE59D2"/>
    <w:rsid w:val="00C53C1F"/>
    <w:rsid w:val="00C56117"/>
    <w:rsid w:val="00D2006B"/>
    <w:rsid w:val="00D31DA4"/>
    <w:rsid w:val="00D47230"/>
    <w:rsid w:val="00D65F40"/>
    <w:rsid w:val="00DC7607"/>
    <w:rsid w:val="00E5331A"/>
    <w:rsid w:val="00EB335F"/>
    <w:rsid w:val="00EC36DB"/>
    <w:rsid w:val="00F04747"/>
    <w:rsid w:val="00F15148"/>
    <w:rsid w:val="00F20C4E"/>
    <w:rsid w:val="00F403A3"/>
    <w:rsid w:val="00F86EF5"/>
    <w:rsid w:val="00FB6E2C"/>
    <w:rsid w:val="00FD2969"/>
    <w:rsid w:val="03A16723"/>
    <w:rsid w:val="093C394F"/>
    <w:rsid w:val="09403FF3"/>
    <w:rsid w:val="09E5068E"/>
    <w:rsid w:val="11717F0E"/>
    <w:rsid w:val="12302E92"/>
    <w:rsid w:val="149B2A0B"/>
    <w:rsid w:val="1DCF66E8"/>
    <w:rsid w:val="20E67351"/>
    <w:rsid w:val="210F4440"/>
    <w:rsid w:val="227F6E96"/>
    <w:rsid w:val="230063DC"/>
    <w:rsid w:val="28606852"/>
    <w:rsid w:val="29121970"/>
    <w:rsid w:val="29EF7861"/>
    <w:rsid w:val="30BE2A8F"/>
    <w:rsid w:val="325B5758"/>
    <w:rsid w:val="35CB06DC"/>
    <w:rsid w:val="3CF51DD8"/>
    <w:rsid w:val="429F3322"/>
    <w:rsid w:val="42DD3CE7"/>
    <w:rsid w:val="43102595"/>
    <w:rsid w:val="48F51259"/>
    <w:rsid w:val="4A02381D"/>
    <w:rsid w:val="4A1504A0"/>
    <w:rsid w:val="50D03A38"/>
    <w:rsid w:val="52C14B04"/>
    <w:rsid w:val="547D62C9"/>
    <w:rsid w:val="55A02E49"/>
    <w:rsid w:val="563A7E9B"/>
    <w:rsid w:val="58E06247"/>
    <w:rsid w:val="5C5D0230"/>
    <w:rsid w:val="5DA220D3"/>
    <w:rsid w:val="5F463D55"/>
    <w:rsid w:val="61B56F70"/>
    <w:rsid w:val="627361CB"/>
    <w:rsid w:val="64A2122F"/>
    <w:rsid w:val="6713109A"/>
    <w:rsid w:val="67B42849"/>
    <w:rsid w:val="6E7B377E"/>
    <w:rsid w:val="71BD756A"/>
    <w:rsid w:val="73BF77DA"/>
    <w:rsid w:val="751B6785"/>
    <w:rsid w:val="7E784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99"/>
    <w:pPr>
      <w:spacing w:after="120"/>
      <w:ind w:left="420" w:leftChars="200"/>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2"/>
    <w:basedOn w:val="2"/>
    <w:autoRedefine/>
    <w:qFormat/>
    <w:uiPriority w:val="0"/>
    <w:pPr>
      <w:spacing w:line="600" w:lineRule="exact"/>
      <w:ind w:firstLine="420" w:firstLineChars="200"/>
    </w:pPr>
    <w:rPr>
      <w:rFonts w:ascii="仿宋_GB2312" w:hAnsi="仿宋_GB2312" w:eastAsia="仿宋_GB2312" w:cs="仿宋_GB2312"/>
      <w:sz w:val="32"/>
      <w:szCs w:val="32"/>
    </w:rPr>
  </w:style>
  <w:style w:type="paragraph" w:customStyle="1" w:styleId="9">
    <w:name w:val="样式3"/>
    <w:basedOn w:val="1"/>
    <w:autoRedefine/>
    <w:qFormat/>
    <w:uiPriority w:val="0"/>
    <w:rPr>
      <w:rFonts w:ascii="Times New Roman" w:hAnsi="Times New Roman" w:eastAsia="仿宋_GB2312" w:cs="Times New Roman"/>
      <w:spacing w:val="113"/>
      <w:sz w:val="32"/>
    </w:rPr>
  </w:style>
  <w:style w:type="paragraph" w:customStyle="1" w:styleId="10">
    <w:name w:val="样式4"/>
    <w:basedOn w:val="1"/>
    <w:autoRedefine/>
    <w:qFormat/>
    <w:uiPriority w:val="0"/>
    <w:rPr>
      <w:rFonts w:ascii="Times New Roman" w:hAnsi="Times New Roman" w:eastAsia="仿宋_GB2312" w:cs="Times New Roman"/>
      <w:snapToGrid w:val="0"/>
      <w:spacing w:val="79"/>
      <w:sz w:val="32"/>
    </w:rPr>
  </w:style>
  <w:style w:type="paragraph" w:customStyle="1" w:styleId="11">
    <w:name w:val="样式6"/>
    <w:basedOn w:val="1"/>
    <w:autoRedefine/>
    <w:qFormat/>
    <w:uiPriority w:val="0"/>
    <w:rPr>
      <w:rFonts w:ascii="Times New Roman" w:hAnsi="Times New Roman" w:eastAsia="仿宋_GB2312" w:cs="Times New Roman"/>
      <w:spacing w:val="57"/>
      <w:sz w:val="32"/>
    </w:rPr>
  </w:style>
  <w:style w:type="paragraph" w:customStyle="1" w:styleId="12">
    <w:name w:val="BodyText1I2"/>
    <w:basedOn w:val="13"/>
    <w:autoRedefine/>
    <w:qFormat/>
    <w:uiPriority w:val="0"/>
    <w:pPr>
      <w:ind w:firstLine="420"/>
    </w:pPr>
  </w:style>
  <w:style w:type="paragraph" w:customStyle="1" w:styleId="13">
    <w:name w:val="BodyTextIndent"/>
    <w:basedOn w:val="1"/>
    <w:autoRedefine/>
    <w:qFormat/>
    <w:uiPriority w:val="0"/>
    <w:pPr>
      <w:spacing w:after="120"/>
      <w:ind w:left="420" w:leftChars="200"/>
      <w:textAlignment w:val="baseline"/>
    </w:pPr>
    <w:rPr>
      <w:rFonts w:ascii="Times New Roman" w:hAnsi="Times New Roman"/>
      <w:sz w:val="22"/>
      <w:szCs w:val="22"/>
      <w:lang w:val="zh-CN" w:bidi="zh-CN"/>
    </w:rPr>
  </w:style>
  <w:style w:type="paragraph" w:styleId="14">
    <w:name w:val="List Paragraph"/>
    <w:basedOn w:val="1"/>
    <w:autoRedefine/>
    <w:qFormat/>
    <w:uiPriority w:val="99"/>
    <w:pPr>
      <w:ind w:firstLine="420" w:firstLineChars="200"/>
    </w:pPr>
  </w:style>
  <w:style w:type="character" w:customStyle="1" w:styleId="15">
    <w:name w:val="15"/>
    <w:basedOn w:val="8"/>
    <w:autoRedefine/>
    <w:qFormat/>
    <w:uiPriority w:val="0"/>
    <w:rPr>
      <w:rFonts w:hint="default" w:ascii="Times New Roman" w:hAnsi="Times New Roman" w:cs="Times New Roman"/>
      <w:b/>
      <w:bCs/>
    </w:rPr>
  </w:style>
  <w:style w:type="character" w:customStyle="1" w:styleId="16">
    <w:name w:val="NormalCharacter"/>
    <w:autoRedefine/>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Pages>
  <Words>3956</Words>
  <Characters>4092</Characters>
  <Lines>29</Lines>
  <Paragraphs>8</Paragraphs>
  <TotalTime>56</TotalTime>
  <ScaleCrop>false</ScaleCrop>
  <LinksUpToDate>false</LinksUpToDate>
  <CharactersWithSpaces>4099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2023-01-29T03:34:00Z</dcterms:created>
  <dc:creator>Administrator</dc:creator>
  <cp:lastModifiedBy> 佳佳</cp:lastModifiedBy>
  <cp:lastPrinted>2023-02-10T07:50:00Z</cp:lastPrinted>
  <dcterms:modified xsi:type="dcterms:W3CDTF">2025-01-09T02:06:08Z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27FF831A6B6F4F449E0F7EE88A58AC0D</vt:lpwstr>
  </property>
  <property fmtid="{D5CDD505-2E9C-101B-9397-08002B2CF9AE}" pid="4" name="KSOTemplateDocerSaveRecord">
    <vt:lpwstr>eyJoZGlkIjoiMTU3N2UwM2Q3NjI0ZmE3NGRkNGQ0YjBkYmMwOTg2OGMiLCJ1c2VySWQiOiIxMTk5NDQ0OTQzIn0=</vt:lpwstr>
  </property>
</Properties>
</file>