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B3" w:rsidRDefault="007C0F65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部门整体支出绩效目标申报表</w:t>
      </w:r>
    </w:p>
    <w:p w:rsidR="00B141B3" w:rsidRDefault="007C0F65">
      <w:pPr>
        <w:jc w:val="center"/>
        <w:rPr>
          <w:rFonts w:ascii="楷体" w:eastAsia="楷体" w:hAnsi="楷体" w:cs="宋体"/>
          <w:b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</w:t>
      </w:r>
      <w:r>
        <w:rPr>
          <w:rFonts w:ascii="楷体" w:eastAsia="楷体" w:hAnsi="楷体" w:cs="宋体" w:hint="eastAsia"/>
          <w:b/>
          <w:bCs/>
          <w:kern w:val="0"/>
          <w:sz w:val="32"/>
          <w:szCs w:val="32"/>
          <w:u w:val="single"/>
        </w:rPr>
        <w:t xml:space="preserve">    2021  </w:t>
      </w: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年度）</w:t>
      </w:r>
    </w:p>
    <w:p w:rsidR="00B141B3" w:rsidRDefault="007C0F65">
      <w:pPr>
        <w:spacing w:beforeLines="50" w:before="156"/>
        <w:rPr>
          <w:rFonts w:ascii="仿宋" w:eastAsia="仿宋" w:hAnsi="仿宋"/>
        </w:rPr>
      </w:pPr>
      <w:r>
        <w:rPr>
          <w:rFonts w:ascii="仿宋" w:eastAsia="仿宋" w:hAnsi="仿宋" w:cs="宋体" w:hint="eastAsia"/>
          <w:kern w:val="0"/>
          <w:sz w:val="24"/>
        </w:rPr>
        <w:t>填报单位（盖章）：衡阳市南岳区南岳完小             单位负责人：罗伶</w:t>
      </w:r>
    </w:p>
    <w:tbl>
      <w:tblPr>
        <w:tblW w:w="5695" w:type="pct"/>
        <w:jc w:val="center"/>
        <w:tblLayout w:type="fixed"/>
        <w:tblLook w:val="04A0" w:firstRow="1" w:lastRow="0" w:firstColumn="1" w:lastColumn="0" w:noHBand="0" w:noVBand="1"/>
      </w:tblPr>
      <w:tblGrid>
        <w:gridCol w:w="858"/>
        <w:gridCol w:w="485"/>
        <w:gridCol w:w="1082"/>
        <w:gridCol w:w="1622"/>
        <w:gridCol w:w="1227"/>
        <w:gridCol w:w="196"/>
        <w:gridCol w:w="1275"/>
        <w:gridCol w:w="652"/>
        <w:gridCol w:w="2691"/>
      </w:tblGrid>
      <w:tr w:rsidR="00B141B3">
        <w:trPr>
          <w:trHeight w:val="499"/>
          <w:jc w:val="center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41B3" w:rsidRDefault="007C0F6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部门基本信息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预算单位</w:t>
            </w:r>
          </w:p>
        </w:tc>
        <w:tc>
          <w:tcPr>
            <w:tcW w:w="37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衡阳市南岳区南岳完小　</w:t>
            </w:r>
          </w:p>
        </w:tc>
      </w:tr>
      <w:tr w:rsidR="00B141B3">
        <w:trPr>
          <w:trHeight w:val="660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绩效管理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联系人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谭常春　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联系电话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13873460219　</w:t>
            </w:r>
          </w:p>
        </w:tc>
      </w:tr>
      <w:tr w:rsidR="00B141B3">
        <w:trPr>
          <w:trHeight w:val="1081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人员编</w:t>
            </w:r>
          </w:p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制数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实有人数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132</w:t>
            </w:r>
          </w:p>
        </w:tc>
      </w:tr>
      <w:tr w:rsidR="00B141B3">
        <w:trPr>
          <w:trHeight w:val="1080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部门职能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职责概述</w:t>
            </w:r>
          </w:p>
        </w:tc>
        <w:tc>
          <w:tcPr>
            <w:tcW w:w="37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41B3" w:rsidRDefault="007C0F6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一、正确贯彻执行党和国家的教育方针、政策、法规。</w:t>
            </w:r>
          </w:p>
          <w:p w:rsidR="00B141B3" w:rsidRDefault="007C0F6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二、维护学校的教学秩序，为学生创造良好的学习环境；</w:t>
            </w:r>
          </w:p>
          <w:p w:rsidR="00B141B3" w:rsidRDefault="007C0F6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三、积极稳妥地推进教育改革，按教育规律办事，不断提高教育质量；</w:t>
            </w:r>
          </w:p>
          <w:p w:rsidR="00B141B3" w:rsidRDefault="007C0F6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四、根据学校规模，设置学校管理机构，建立健全各项规章制度和岗位责任制。</w:t>
            </w:r>
          </w:p>
          <w:p w:rsidR="00B141B3" w:rsidRDefault="007C0F6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五、坚持教书育人，服务育人，环境育人方针，加强对学生的思想品德教育，使学生的德智体全面发展。             </w:t>
            </w:r>
          </w:p>
          <w:p w:rsidR="00B141B3" w:rsidRDefault="007C0F6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六、抓好教师队伍建设，使每个教师都热心于教育事业；</w:t>
            </w:r>
          </w:p>
          <w:p w:rsidR="00B141B3" w:rsidRDefault="007C0F6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七、做好安全防范，保证学生的人身安全。</w:t>
            </w:r>
          </w:p>
        </w:tc>
      </w:tr>
      <w:tr w:rsidR="00B141B3">
        <w:trPr>
          <w:trHeight w:val="499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45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单位年度收入预算（万元）</w:t>
            </w:r>
          </w:p>
        </w:tc>
      </w:tr>
      <w:tr w:rsidR="00B141B3">
        <w:trPr>
          <w:trHeight w:val="499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收入合计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一般公共预算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政府性基金拨款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非税收入拨款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其他资金</w:t>
            </w:r>
          </w:p>
        </w:tc>
      </w:tr>
      <w:tr w:rsidR="00B141B3">
        <w:trPr>
          <w:trHeight w:val="499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1875.73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1875.73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141B3">
        <w:trPr>
          <w:trHeight w:val="499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45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单位年度支出预算（万元）</w:t>
            </w:r>
          </w:p>
        </w:tc>
      </w:tr>
      <w:tr w:rsidR="00B141B3">
        <w:trPr>
          <w:trHeight w:val="499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支出合计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2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项目支出</w:t>
            </w:r>
          </w:p>
        </w:tc>
      </w:tr>
      <w:tr w:rsidR="00B141B3">
        <w:trPr>
          <w:trHeight w:val="499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1875.73　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1685.77</w:t>
            </w:r>
          </w:p>
        </w:tc>
        <w:tc>
          <w:tcPr>
            <w:tcW w:w="2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189.96</w:t>
            </w:r>
          </w:p>
        </w:tc>
      </w:tr>
      <w:tr w:rsidR="00B141B3">
        <w:trPr>
          <w:trHeight w:val="499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其中</w:t>
            </w:r>
          </w:p>
        </w:tc>
        <w:tc>
          <w:tcPr>
            <w:tcW w:w="37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三公经费预算（万元）</w:t>
            </w:r>
          </w:p>
        </w:tc>
      </w:tr>
      <w:tr w:rsidR="00B141B3">
        <w:trPr>
          <w:trHeight w:val="499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公务用车运行和购置费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因公出国（境）费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公务接待费</w:t>
            </w:r>
          </w:p>
        </w:tc>
      </w:tr>
      <w:tr w:rsidR="00B141B3">
        <w:trPr>
          <w:trHeight w:val="157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1　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141B3">
        <w:trPr>
          <w:trHeight w:val="2261"/>
          <w:jc w:val="center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部门整体支出年度绩效目标</w:t>
            </w:r>
          </w:p>
        </w:tc>
        <w:tc>
          <w:tcPr>
            <w:tcW w:w="45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一、正确贯彻执行党和国家的教育方针、政策、法规。</w:t>
            </w:r>
          </w:p>
          <w:p w:rsidR="00B141B3" w:rsidRDefault="007C0F6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二、维护学校的教学秩序，为学生创造良好的学习环境；</w:t>
            </w:r>
          </w:p>
          <w:p w:rsidR="00B141B3" w:rsidRDefault="007C0F6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三、积极稳妥地推进教育改革，按教育规律办事，不断提高教育质量；</w:t>
            </w:r>
          </w:p>
          <w:p w:rsidR="00B141B3" w:rsidRDefault="007C0F6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四、根据学校规模，设置学校管理机构，建立健全各项规章制度和岗位责任制。</w:t>
            </w:r>
          </w:p>
          <w:p w:rsidR="00B141B3" w:rsidRDefault="007C0F6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五、坚持教书育人，服务育人，环境育人方针，加强对学生的思想品德教育，使学生的德智体全面发展。             </w:t>
            </w:r>
          </w:p>
          <w:p w:rsidR="00B141B3" w:rsidRDefault="007C0F6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六、抓好教师队伍建设，使每个教师都热心于教育事业；</w:t>
            </w:r>
          </w:p>
          <w:p w:rsidR="00B141B3" w:rsidRDefault="00037A7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七、做好安全防范，保证学生的人身</w:t>
            </w:r>
            <w:bookmarkStart w:id="0" w:name="_GoBack"/>
            <w:bookmarkEnd w:id="0"/>
            <w:r w:rsidR="007C0F6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安全。</w:t>
            </w:r>
            <w:r w:rsidR="007C0F65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</w:t>
            </w:r>
            <w:r w:rsidR="007C0F6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其中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三级指标内容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指标值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年度</w:t>
            </w:r>
          </w:p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绩效</w:t>
            </w:r>
          </w:p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指标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br/>
              <w:t>部门</w:t>
            </w:r>
          </w:p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整体</w:t>
            </w:r>
          </w:p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支出</w:t>
            </w:r>
          </w:p>
          <w:p w:rsidR="00B141B3" w:rsidRDefault="00B141B3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管理机构设置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=1处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教师专业培训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≥4次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学校开展社团活动类型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涉及器乐、剪纸、舞蹈、足球、美术、围棋等共6个社团班</w:t>
            </w:r>
          </w:p>
        </w:tc>
      </w:tr>
      <w:tr w:rsidR="00B141B3">
        <w:trPr>
          <w:trHeight w:val="90"/>
          <w:jc w:val="center"/>
        </w:trPr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学生人数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=2773人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机构效用率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=100%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学生社团活动参与率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=100%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教学质量合格率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=100%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维修及时率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=100%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机构设置及时率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=100%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人员经费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≤1569.88万元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对个人及家庭补助经费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=70.34万元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日常公用经费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=45.55万元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专项经费支出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=189.96万元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效益指标</w:t>
            </w:r>
          </w:p>
          <w:p w:rsidR="00B141B3" w:rsidRDefault="00B141B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深入推进素质教育，努力提高育人质量，构建平安和谐校园。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有所提高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提高全民关心教育的激情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明显增长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提高全民重视教育的程度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有所提升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可持续影响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植优补短，给学生创造一个舒适、宽松、愉悦的学习环境。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良好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使得学校工作人员的生活质量得到切实保障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有所帮助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服务对象满意度</w:t>
            </w: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学生满意度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≥98%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家长满意度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≥98%</w:t>
            </w:r>
          </w:p>
        </w:tc>
      </w:tr>
      <w:tr w:rsidR="00B141B3">
        <w:trPr>
          <w:trHeight w:val="510"/>
          <w:jc w:val="center"/>
        </w:trPr>
        <w:tc>
          <w:tcPr>
            <w:tcW w:w="6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教师满意度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≥98%</w:t>
            </w:r>
          </w:p>
        </w:tc>
      </w:tr>
      <w:tr w:rsidR="00B141B3">
        <w:trPr>
          <w:trHeight w:val="1635"/>
          <w:jc w:val="center"/>
        </w:trPr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其他需要说明的问题</w:t>
            </w:r>
          </w:p>
        </w:tc>
        <w:tc>
          <w:tcPr>
            <w:tcW w:w="43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创卫工作和疫情防控经费没有着落。</w:t>
            </w:r>
          </w:p>
          <w:p w:rsidR="00B141B3" w:rsidRDefault="007C0F65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社会保险缴纳存在缺口，汇缴机制不畅。</w:t>
            </w:r>
          </w:p>
        </w:tc>
      </w:tr>
      <w:tr w:rsidR="00B141B3">
        <w:trPr>
          <w:trHeight w:val="2602"/>
          <w:jc w:val="center"/>
        </w:trPr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财政部门业务股室审核意见</w:t>
            </w:r>
          </w:p>
        </w:tc>
        <w:tc>
          <w:tcPr>
            <w:tcW w:w="19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1B3" w:rsidRDefault="00B141B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（盖章）</w:t>
            </w:r>
          </w:p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财政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部门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监督绩效股审核意见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1B3" w:rsidRDefault="00B141B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B141B3" w:rsidRDefault="00B141B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B141B3" w:rsidRDefault="007C0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（盖章）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年   月   日</w:t>
            </w:r>
          </w:p>
        </w:tc>
      </w:tr>
    </w:tbl>
    <w:p w:rsidR="00B141B3" w:rsidRDefault="00B141B3"/>
    <w:p w:rsidR="00B141B3" w:rsidRDefault="00B141B3"/>
    <w:sectPr w:rsidR="00B141B3">
      <w:pgSz w:w="11906" w:h="16838"/>
      <w:pgMar w:top="1440" w:right="1689" w:bottom="1440" w:left="15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70506"/>
    <w:multiLevelType w:val="singleLevel"/>
    <w:tmpl w:val="52B70506"/>
    <w:lvl w:ilvl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23E4E"/>
    <w:rsid w:val="00037A73"/>
    <w:rsid w:val="007C0F65"/>
    <w:rsid w:val="00B141B3"/>
    <w:rsid w:val="04A24052"/>
    <w:rsid w:val="0863165E"/>
    <w:rsid w:val="12AF612A"/>
    <w:rsid w:val="1399458E"/>
    <w:rsid w:val="191E5CF3"/>
    <w:rsid w:val="307E746F"/>
    <w:rsid w:val="30A23E4E"/>
    <w:rsid w:val="367379DE"/>
    <w:rsid w:val="379C07CC"/>
    <w:rsid w:val="58DC0B76"/>
    <w:rsid w:val="6E70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4732A"/>
  <w15:docId w15:val="{26EF1532-101C-4892-BB4F-6897C131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三乙文</dc:creator>
  <cp:lastModifiedBy>Administrator</cp:lastModifiedBy>
  <cp:revision>3</cp:revision>
  <dcterms:created xsi:type="dcterms:W3CDTF">2020-07-07T01:24:00Z</dcterms:created>
  <dcterms:modified xsi:type="dcterms:W3CDTF">2025-01-09T02:48:00Z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