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B3" w:rsidRDefault="003C5C2A">
      <w:pPr>
        <w:spacing w:line="178" w:lineRule="auto"/>
        <w:jc w:val="both"/>
        <w:rPr>
          <w:rFonts w:ascii="微软雅黑" w:eastAsia="微软雅黑" w:hAnsi="微软雅黑" w:cs="微软雅黑"/>
          <w:spacing w:val="9"/>
          <w:sz w:val="35"/>
          <w:szCs w:val="35"/>
        </w:rPr>
      </w:pPr>
      <w:r>
        <w:rPr>
          <w:rFonts w:ascii="Times New Roman" w:eastAsia="宋体" w:hAnsi="Times New Roman" w:cs="Times New Roman" w:hint="eastAsia"/>
          <w:b/>
          <w:bCs/>
          <w:sz w:val="35"/>
          <w:szCs w:val="35"/>
        </w:rPr>
        <w:t>南岳区</w:t>
      </w:r>
      <w:r>
        <w:rPr>
          <w:rFonts w:ascii="Times New Roman" w:eastAsia="宋体" w:hAnsi="Times New Roman" w:cs="Times New Roman" w:hint="eastAsia"/>
          <w:sz w:val="35"/>
          <w:szCs w:val="35"/>
        </w:rPr>
        <w:t>2022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年度巩固拓展脱贫攻坚成果和乡村振兴项目库</w:t>
      </w:r>
      <w:r>
        <w:rPr>
          <w:rFonts w:ascii="微软雅黑" w:eastAsia="微软雅黑" w:hAnsi="微软雅黑" w:cs="微软雅黑" w:hint="eastAsia"/>
          <w:spacing w:val="9"/>
          <w:sz w:val="35"/>
          <w:szCs w:val="35"/>
        </w:rPr>
        <w:t>新增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项目申报</w:t>
      </w:r>
      <w:r>
        <w:rPr>
          <w:rFonts w:ascii="微软雅黑" w:eastAsia="微软雅黑" w:hAnsi="微软雅黑" w:cs="微软雅黑" w:hint="eastAsia"/>
          <w:spacing w:val="9"/>
          <w:sz w:val="35"/>
          <w:szCs w:val="35"/>
        </w:rPr>
        <w:t>汇总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表</w:t>
      </w:r>
    </w:p>
    <w:p w:rsidR="00ED1BB3" w:rsidRDefault="00ED1BB3">
      <w:pPr>
        <w:rPr>
          <w:rFonts w:ascii="宋体" w:eastAsia="宋体" w:hAnsi="宋体" w:cs="宋体"/>
        </w:rPr>
      </w:pPr>
    </w:p>
    <w:p w:rsidR="00ED1BB3" w:rsidRDefault="00ED1BB3">
      <w:pPr>
        <w:spacing w:line="65" w:lineRule="exact"/>
      </w:pPr>
    </w:p>
    <w:tbl>
      <w:tblPr>
        <w:tblW w:w="152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690"/>
        <w:gridCol w:w="600"/>
        <w:gridCol w:w="555"/>
        <w:gridCol w:w="465"/>
        <w:gridCol w:w="450"/>
        <w:gridCol w:w="570"/>
        <w:gridCol w:w="375"/>
        <w:gridCol w:w="390"/>
        <w:gridCol w:w="660"/>
        <w:gridCol w:w="720"/>
        <w:gridCol w:w="390"/>
        <w:gridCol w:w="765"/>
        <w:gridCol w:w="675"/>
        <w:gridCol w:w="690"/>
        <w:gridCol w:w="675"/>
        <w:gridCol w:w="630"/>
        <w:gridCol w:w="675"/>
        <w:gridCol w:w="600"/>
        <w:gridCol w:w="630"/>
        <w:gridCol w:w="675"/>
        <w:gridCol w:w="870"/>
        <w:gridCol w:w="735"/>
        <w:gridCol w:w="720"/>
        <w:gridCol w:w="660"/>
      </w:tblGrid>
      <w:tr w:rsidR="00ED1BB3">
        <w:trPr>
          <w:trHeight w:val="324"/>
          <w:tblHeader/>
          <w:jc w:val="center"/>
        </w:trPr>
        <w:tc>
          <w:tcPr>
            <w:tcW w:w="34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19" w:lineRule="auto"/>
              <w:ind w:left="8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序</w:t>
            </w:r>
          </w:p>
          <w:p w:rsidR="00ED1BB3" w:rsidRDefault="003C5C2A">
            <w:pPr>
              <w:spacing w:line="229" w:lineRule="auto"/>
              <w:ind w:left="8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845" w:type="dxa"/>
            <w:gridSpan w:val="3"/>
            <w:vAlign w:val="center"/>
          </w:tcPr>
          <w:p w:rsidR="00ED1BB3" w:rsidRDefault="003C5C2A">
            <w:pPr>
              <w:spacing w:before="80" w:line="229" w:lineRule="auto"/>
              <w:ind w:left="34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9"/>
                <w:sz w:val="17"/>
                <w:szCs w:val="17"/>
              </w:rPr>
              <w:t>项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0" w:lineRule="auto"/>
              <w:ind w:left="107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乡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27" w:lineRule="auto"/>
              <w:ind w:left="83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7"/>
                <w:sz w:val="17"/>
                <w:szCs w:val="17"/>
              </w:rPr>
              <w:t>项</w:t>
            </w:r>
            <w:r>
              <w:rPr>
                <w:rFonts w:ascii="仿宋" w:eastAsia="仿宋" w:hAnsi="仿宋" w:cs="仿宋"/>
                <w:b/>
                <w:bCs/>
                <w:spacing w:val="24"/>
                <w:sz w:val="17"/>
                <w:szCs w:val="17"/>
              </w:rPr>
              <w:t>目名称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6" w:line="233" w:lineRule="auto"/>
              <w:ind w:left="74" w:right="67" w:hanging="5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建设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性</w:t>
            </w: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质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5" w:lineRule="auto"/>
              <w:ind w:left="69" w:right="67" w:firstLine="1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实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施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地点</w:t>
            </w:r>
          </w:p>
        </w:tc>
        <w:tc>
          <w:tcPr>
            <w:tcW w:w="1380" w:type="dxa"/>
            <w:gridSpan w:val="2"/>
            <w:vAlign w:val="center"/>
          </w:tcPr>
          <w:p w:rsidR="00ED1BB3" w:rsidRDefault="003C5C2A">
            <w:pPr>
              <w:spacing w:before="80" w:line="229" w:lineRule="auto"/>
              <w:ind w:left="164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6" w:line="234" w:lineRule="auto"/>
              <w:ind w:left="76" w:right="67" w:firstLine="1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责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任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单位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16" w:lineRule="auto"/>
              <w:jc w:val="both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建设</w:t>
            </w:r>
            <w:r>
              <w:rPr>
                <w:rFonts w:ascii="仿宋" w:eastAsia="仿宋" w:hAnsi="仿宋" w:cs="仿宋"/>
                <w:b/>
                <w:bCs/>
                <w:spacing w:val="-4"/>
                <w:sz w:val="17"/>
                <w:szCs w:val="17"/>
              </w:rPr>
              <w:t>内</w:t>
            </w:r>
            <w:r>
              <w:rPr>
                <w:rFonts w:ascii="仿宋" w:eastAsia="仿宋" w:hAnsi="仿宋" w:cs="仿宋"/>
                <w:b/>
                <w:bCs/>
                <w:spacing w:val="-3"/>
                <w:sz w:val="17"/>
                <w:szCs w:val="17"/>
              </w:rPr>
              <w:t>容</w:t>
            </w:r>
          </w:p>
          <w:p w:rsidR="00ED1BB3" w:rsidRDefault="003C5C2A">
            <w:pPr>
              <w:spacing w:line="216" w:lineRule="auto"/>
              <w:jc w:val="both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及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规</w:t>
            </w: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模</w:t>
            </w:r>
          </w:p>
        </w:tc>
        <w:tc>
          <w:tcPr>
            <w:tcW w:w="2040" w:type="dxa"/>
            <w:gridSpan w:val="3"/>
            <w:vAlign w:val="center"/>
          </w:tcPr>
          <w:p w:rsidR="00ED1BB3" w:rsidRDefault="003C5C2A">
            <w:pPr>
              <w:spacing w:before="80" w:line="229" w:lineRule="auto"/>
              <w:ind w:left="26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11"/>
                <w:sz w:val="17"/>
                <w:szCs w:val="17"/>
              </w:rPr>
              <w:t>资</w:t>
            </w: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金规模和筹资方式</w:t>
            </w:r>
          </w:p>
        </w:tc>
        <w:tc>
          <w:tcPr>
            <w:tcW w:w="4080" w:type="dxa"/>
            <w:gridSpan w:val="6"/>
            <w:vAlign w:val="center"/>
          </w:tcPr>
          <w:p w:rsidR="00ED1BB3" w:rsidRDefault="003C5C2A">
            <w:pPr>
              <w:spacing w:before="80" w:line="229" w:lineRule="auto"/>
              <w:ind w:left="1891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受</w:t>
            </w: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益对象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绩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效</w:t>
            </w:r>
          </w:p>
          <w:p w:rsidR="00ED1BB3" w:rsidRDefault="003C5C2A">
            <w:pPr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sz w:val="17"/>
                <w:szCs w:val="17"/>
              </w:rPr>
              <w:t>目</w:t>
            </w:r>
            <w:r>
              <w:rPr>
                <w:rFonts w:ascii="仿宋" w:eastAsia="仿宋" w:hAnsi="仿宋" w:cs="仿宋"/>
                <w:b/>
                <w:bCs/>
                <w:spacing w:val="-9"/>
                <w:sz w:val="17"/>
                <w:szCs w:val="17"/>
              </w:rPr>
              <w:t>标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27" w:lineRule="auto"/>
              <w:ind w:left="61" w:right="49" w:firstLine="1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联农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带农机制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0" w:lineRule="auto"/>
              <w:ind w:left="6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备注</w:t>
            </w:r>
          </w:p>
        </w:tc>
      </w:tr>
      <w:tr w:rsidR="00ED1BB3">
        <w:trPr>
          <w:trHeight w:val="320"/>
          <w:tblHeader/>
          <w:jc w:val="center"/>
        </w:trPr>
        <w:tc>
          <w:tcPr>
            <w:tcW w:w="345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1" w:lineRule="auto"/>
              <w:ind w:left="30" w:right="21" w:hanging="7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项目</w:t>
            </w:r>
          </w:p>
          <w:p w:rsidR="00ED1BB3" w:rsidRDefault="003C5C2A">
            <w:pPr>
              <w:spacing w:before="55" w:line="231" w:lineRule="auto"/>
              <w:ind w:left="30" w:right="21" w:hanging="7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类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型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28" w:lineRule="auto"/>
              <w:ind w:left="23" w:right="21" w:firstLine="7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二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级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项目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类型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16" w:lineRule="auto"/>
              <w:ind w:left="11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项目</w:t>
            </w:r>
          </w:p>
          <w:p w:rsidR="00ED1BB3" w:rsidRDefault="003C5C2A">
            <w:pPr>
              <w:spacing w:line="218" w:lineRule="auto"/>
              <w:ind w:left="121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子类</w:t>
            </w:r>
          </w:p>
          <w:p w:rsidR="00ED1BB3" w:rsidRDefault="003C5C2A">
            <w:pPr>
              <w:spacing w:line="235" w:lineRule="auto"/>
              <w:ind w:left="216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型</w:t>
            </w:r>
          </w:p>
        </w:tc>
        <w:tc>
          <w:tcPr>
            <w:tcW w:w="465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28" w:lineRule="auto"/>
              <w:ind w:left="76" w:right="68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计划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开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工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时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间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28" w:lineRule="auto"/>
              <w:ind w:left="89" w:right="76" w:hanging="5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计划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完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工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时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间</w:t>
            </w:r>
          </w:p>
        </w:tc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765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6" w:line="217" w:lineRule="auto"/>
              <w:ind w:left="77" w:right="67" w:hanging="4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项目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预</w:t>
            </w: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算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3"/>
                <w:sz w:val="17"/>
                <w:szCs w:val="17"/>
              </w:rPr>
              <w:t>总</w:t>
            </w: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投</w:t>
            </w:r>
          </w:p>
          <w:p w:rsidR="00ED1BB3" w:rsidRDefault="003C5C2A">
            <w:pPr>
              <w:spacing w:before="1" w:line="232" w:lineRule="auto"/>
              <w:ind w:left="77" w:right="14" w:hanging="51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-18"/>
                <w:sz w:val="17"/>
                <w:szCs w:val="17"/>
              </w:rPr>
              <w:t>资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17"/>
                <w:szCs w:val="17"/>
              </w:rPr>
              <w:t>( 万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元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ED1BB3" w:rsidRDefault="003C5C2A">
            <w:pPr>
              <w:spacing w:before="78" w:line="228" w:lineRule="auto"/>
              <w:ind w:left="39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其中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2" w:lineRule="auto"/>
              <w:ind w:right="9"/>
              <w:jc w:val="both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受益村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27"/>
                <w:sz w:val="17"/>
                <w:szCs w:val="17"/>
              </w:rPr>
              <w:t>数(个)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32" w:lineRule="auto"/>
              <w:ind w:left="21" w:right="10" w:firstLine="8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受益户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数</w:t>
            </w: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(户 )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:rsidR="00ED1BB3" w:rsidRDefault="003C5C2A">
            <w:pPr>
              <w:spacing w:before="55" w:line="216" w:lineRule="auto"/>
              <w:ind w:left="11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受益人</w:t>
            </w:r>
            <w:r>
              <w:rPr>
                <w:rFonts w:ascii="仿宋" w:eastAsia="仿宋" w:hAnsi="仿宋" w:cs="仿宋"/>
                <w:b/>
                <w:bCs/>
                <w:spacing w:val="-5"/>
                <w:sz w:val="17"/>
                <w:szCs w:val="17"/>
              </w:rPr>
              <w:t>口数</w:t>
            </w:r>
          </w:p>
          <w:p w:rsidR="00ED1BB3" w:rsidRDefault="003C5C2A">
            <w:pPr>
              <w:spacing w:line="229" w:lineRule="auto"/>
              <w:ind w:left="10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(人)</w:t>
            </w:r>
          </w:p>
        </w:tc>
        <w:tc>
          <w:tcPr>
            <w:tcW w:w="2175" w:type="dxa"/>
            <w:gridSpan w:val="3"/>
            <w:vAlign w:val="center"/>
          </w:tcPr>
          <w:p w:rsidR="00ED1BB3" w:rsidRDefault="003C5C2A">
            <w:pPr>
              <w:spacing w:before="78" w:line="228" w:lineRule="auto"/>
              <w:ind w:left="953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其中</w:t>
            </w:r>
          </w:p>
        </w:tc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419"/>
          <w:tblHeader/>
          <w:jc w:val="center"/>
        </w:trPr>
        <w:tc>
          <w:tcPr>
            <w:tcW w:w="34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55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tbRlV"/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39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6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39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76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7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before="56" w:line="216" w:lineRule="auto"/>
              <w:ind w:left="2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财政</w:t>
            </w: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资</w:t>
            </w:r>
          </w:p>
          <w:p w:rsidR="00ED1BB3" w:rsidRDefault="003C5C2A">
            <w:pPr>
              <w:spacing w:line="235" w:lineRule="auto"/>
              <w:ind w:left="115" w:right="18" w:hanging="93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36"/>
                <w:sz w:val="17"/>
                <w:szCs w:val="17"/>
              </w:rPr>
              <w:t>金</w:t>
            </w: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(万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元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before="56" w:line="216" w:lineRule="auto"/>
              <w:ind w:left="1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其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他资</w:t>
            </w:r>
          </w:p>
          <w:p w:rsidR="00ED1BB3" w:rsidRDefault="003C5C2A">
            <w:pPr>
              <w:spacing w:line="235" w:lineRule="auto"/>
              <w:ind w:left="117" w:right="19" w:hanging="96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36"/>
                <w:sz w:val="17"/>
                <w:szCs w:val="17"/>
              </w:rPr>
              <w:t>金</w:t>
            </w: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(万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1"/>
                <w:sz w:val="17"/>
                <w:szCs w:val="17"/>
              </w:rPr>
              <w:t>元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before="55" w:line="228" w:lineRule="auto"/>
              <w:ind w:left="102" w:right="98" w:firstLine="9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受益脱</w:t>
            </w:r>
            <w:r>
              <w:rPr>
                <w:rFonts w:ascii="仿宋" w:eastAsia="仿宋" w:hAnsi="仿宋" w:cs="仿宋"/>
                <w:b/>
                <w:bCs/>
                <w:spacing w:val="9"/>
                <w:sz w:val="17"/>
                <w:szCs w:val="17"/>
              </w:rPr>
              <w:t>贫</w:t>
            </w: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村数</w:t>
            </w:r>
            <w:r>
              <w:rPr>
                <w:rFonts w:ascii="仿宋" w:eastAsia="仿宋" w:hAnsi="仿宋" w:cs="仿宋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(个)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before="27" w:line="219" w:lineRule="auto"/>
              <w:ind w:left="11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受益脱</w:t>
            </w:r>
          </w:p>
          <w:p w:rsidR="00ED1BB3" w:rsidRDefault="003C5C2A">
            <w:pPr>
              <w:spacing w:line="216" w:lineRule="auto"/>
              <w:ind w:left="11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贫户数</w:t>
            </w:r>
          </w:p>
          <w:p w:rsidR="00ED1BB3" w:rsidRDefault="003C5C2A">
            <w:pPr>
              <w:spacing w:line="216" w:lineRule="auto"/>
              <w:ind w:left="10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9"/>
                <w:sz w:val="17"/>
                <w:szCs w:val="17"/>
              </w:rPr>
              <w:t>及</w:t>
            </w: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防止</w:t>
            </w:r>
          </w:p>
          <w:p w:rsidR="00ED1BB3" w:rsidRDefault="003C5C2A">
            <w:pPr>
              <w:spacing w:line="218" w:lineRule="auto"/>
              <w:ind w:left="106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返贫</w:t>
            </w: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监</w:t>
            </w:r>
          </w:p>
          <w:p w:rsidR="00ED1BB3" w:rsidRDefault="003C5C2A">
            <w:pPr>
              <w:spacing w:line="216" w:lineRule="auto"/>
              <w:ind w:left="11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测</w:t>
            </w:r>
            <w:r>
              <w:rPr>
                <w:rFonts w:ascii="仿宋" w:eastAsia="仿宋" w:hAnsi="仿宋" w:cs="仿宋"/>
                <w:b/>
                <w:bCs/>
                <w:spacing w:val="5"/>
                <w:sz w:val="17"/>
                <w:szCs w:val="17"/>
              </w:rPr>
              <w:t>对象</w:t>
            </w:r>
          </w:p>
          <w:p w:rsidR="00ED1BB3" w:rsidRDefault="003C5C2A">
            <w:pPr>
              <w:spacing w:line="216" w:lineRule="auto"/>
              <w:ind w:left="20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17"/>
                <w:szCs w:val="17"/>
              </w:rPr>
              <w:t>户数</w:t>
            </w:r>
          </w:p>
          <w:p w:rsidR="00ED1BB3" w:rsidRDefault="003C5C2A">
            <w:pPr>
              <w:spacing w:line="208" w:lineRule="auto"/>
              <w:ind w:left="10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(户)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spacing w:before="128" w:line="216" w:lineRule="auto"/>
              <w:ind w:left="42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受</w:t>
            </w: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益脱贫</w:t>
            </w:r>
          </w:p>
          <w:p w:rsidR="00ED1BB3" w:rsidRDefault="003C5C2A">
            <w:pPr>
              <w:spacing w:line="218" w:lineRule="auto"/>
              <w:ind w:left="35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8"/>
                <w:sz w:val="17"/>
                <w:szCs w:val="17"/>
              </w:rPr>
              <w:t>人口数</w:t>
            </w: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及</w:t>
            </w:r>
          </w:p>
          <w:p w:rsidR="00ED1BB3" w:rsidRDefault="003C5C2A">
            <w:pPr>
              <w:spacing w:line="216" w:lineRule="auto"/>
              <w:ind w:left="5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17"/>
                <w:szCs w:val="17"/>
              </w:rPr>
              <w:t>防止返贫</w:t>
            </w:r>
          </w:p>
          <w:p w:rsidR="00ED1BB3" w:rsidRDefault="003C5C2A">
            <w:pPr>
              <w:spacing w:line="216" w:lineRule="auto"/>
              <w:ind w:left="40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监测对</w:t>
            </w:r>
            <w:r>
              <w:rPr>
                <w:rFonts w:ascii="仿宋" w:eastAsia="仿宋" w:hAnsi="仿宋" w:cs="仿宋"/>
                <w:b/>
                <w:bCs/>
                <w:spacing w:val="6"/>
                <w:sz w:val="17"/>
                <w:szCs w:val="17"/>
              </w:rPr>
              <w:t>象</w:t>
            </w:r>
          </w:p>
          <w:p w:rsidR="00ED1BB3" w:rsidRDefault="003C5C2A">
            <w:pPr>
              <w:spacing w:line="218" w:lineRule="auto"/>
              <w:ind w:left="127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17"/>
                <w:szCs w:val="17"/>
              </w:rPr>
              <w:t>人口数</w:t>
            </w:r>
          </w:p>
          <w:p w:rsidR="00ED1BB3" w:rsidRDefault="003C5C2A">
            <w:pPr>
              <w:spacing w:before="1" w:line="229" w:lineRule="auto"/>
              <w:ind w:left="123"/>
              <w:jc w:val="center"/>
              <w:rPr>
                <w:rFonts w:ascii="仿宋" w:eastAsia="仿宋" w:hAnsi="仿宋" w:cs="仿宋"/>
                <w:b/>
                <w:bCs/>
                <w:sz w:val="17"/>
                <w:szCs w:val="17"/>
              </w:rPr>
            </w:pPr>
            <w:r>
              <w:rPr>
                <w:rFonts w:ascii="仿宋" w:eastAsia="仿宋" w:hAnsi="仿宋" w:cs="仿宋"/>
                <w:b/>
                <w:bCs/>
                <w:spacing w:val="35"/>
                <w:sz w:val="17"/>
                <w:szCs w:val="17"/>
              </w:rPr>
              <w:t>(人)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  <w:tc>
          <w:tcPr>
            <w:tcW w:w="660" w:type="dxa"/>
            <w:vMerge/>
            <w:tcBorders>
              <w:top w:val="nil"/>
            </w:tcBorders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508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before="228" w:line="235" w:lineRule="auto"/>
              <w:ind w:left="21" w:right="2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before="228" w:line="235" w:lineRule="auto"/>
              <w:ind w:left="23" w:right="21" w:firstLine="9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人居环境整治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spacing w:before="228" w:line="238" w:lineRule="auto"/>
              <w:ind w:left="114" w:right="23" w:hanging="83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农村卫生厕所改造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祝融街道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衡岳社区、迎宾社区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农村卫生厕所改造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衡岳社区、迎宾社区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祝融街道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村户厕改造，改善农村人居环境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0.08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户厕改造4户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改善农村人口居住环境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ED1BB3">
        <w:trPr>
          <w:trHeight w:val="819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产</w:t>
            </w: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业</w:t>
            </w: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配套基础 设施项目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小型农田水利设施建设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寿岳乡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农村小水源供水能力恢复三年行动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对全区200处小水源工程开展清淤扩容增蓄，配套整治改造等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12368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46996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整治小水源工程数量不少于200处，增加供水能力不少于60万方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夯实农业生产基础，保障粮食安全，助力乡村振兴发展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19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  <w:vAlign w:val="center"/>
          </w:tcPr>
          <w:p w:rsidR="00ED1BB3" w:rsidRDefault="00ED1BB3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产</w:t>
            </w: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业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展</w:t>
            </w:r>
          </w:p>
        </w:tc>
        <w:tc>
          <w:tcPr>
            <w:tcW w:w="600" w:type="dxa"/>
            <w:vAlign w:val="center"/>
          </w:tcPr>
          <w:p w:rsidR="00ED1BB3" w:rsidRDefault="00ED1BB3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3"/>
                <w:sz w:val="18"/>
                <w:szCs w:val="18"/>
              </w:rPr>
              <w:t>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目</w:t>
            </w:r>
          </w:p>
        </w:tc>
        <w:tc>
          <w:tcPr>
            <w:tcW w:w="555" w:type="dxa"/>
            <w:vAlign w:val="center"/>
          </w:tcPr>
          <w:p w:rsidR="00ED1BB3" w:rsidRDefault="00ED1BB3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83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休闲农业与乡村旅游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延寿村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百企培育“小升规”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延寿村5组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2022.05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打造农林科普教育、休闲康养综合体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1445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增加茶农收入、带动全省相关主导产业，实现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全产业链产值增加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增加农户收入，壮大</w:t>
            </w:r>
            <w:r w:rsidR="007F04C7"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经济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种植业基地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寿岳乡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龙池村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南岳区雨前茶业茶旅特色产业园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龙池村石山5组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2022.06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产业品牌提升打造，产业园区基础设施建设1400余亩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266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1056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65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增加茶农收入、带动全省相关主导产业，实现全产业链产值增加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增加农户收入，壮大集体经济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金融保险配套项目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新型经营主体贷款贴息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南岳镇寿岳乡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新型经营主体贷款贴息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2022.08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新型新型经营主体贷款贴息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56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带动农业产业发展，增加农户受益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增加农户收入，贴息补贴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产</w:t>
            </w: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业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83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乡村车间建设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乡村车间认定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2022.05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优先安排村集体经济产业发展乡村车间建设，实现村集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体经济持续增收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50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乡村车间建设，发展产业，带动村集体经济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实现脱贫户增收，带动村集体经济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产</w:t>
            </w: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业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</w:t>
            </w: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配套基础设施项目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小型农田水利设施建设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小型农田水利工程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水坝、渠道新建，维修、山坪塘清淤、护砌等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121.6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11333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43069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308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1095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新增蓄水能力15万方，改善灌溉面积2745亩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完善基础设施，带动农业发展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产业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养殖业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示范合作社及家庭农场奖补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color w:val="16161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促进现代农业发展,有效发挥示范合作社及家庭农场的引领带动作用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color w:val="16161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促进现代农业产业发展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color w:val="16161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促进农业产业发展，带动脱贫户就业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产业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养殖业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南岳云雾茶产业化发展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带动就业，提升南岳云雾品牌知名度和质量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320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99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358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带动就业帮扶，发展茶产业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161616"/>
                <w:sz w:val="18"/>
                <w:szCs w:val="18"/>
              </w:rPr>
              <w:t>促进茶产业发展，带动脱贫户就业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产业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180"/>
              <w:jc w:val="center"/>
              <w:textAlignment w:val="auto"/>
              <w:rPr>
                <w:rFonts w:ascii="仿宋" w:eastAsia="仿宋" w:hAnsi="仿宋" w:cs="仿宋"/>
                <w:spacing w:val="7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7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ind w:hanging="201"/>
              <w:jc w:val="center"/>
              <w:textAlignment w:val="auto"/>
              <w:rPr>
                <w:rFonts w:ascii="仿宋" w:eastAsia="仿宋" w:hAnsi="仿宋" w:cs="仿宋"/>
                <w:spacing w:val="4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</w:t>
            </w:r>
          </w:p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养殖业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农业产业发展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示范村基地建设，促进新型农业主体推广，带动产业链发展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540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发展产业，带动村集体经济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发展产业，带动村集体经济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824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就业项目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务工补助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交通费补助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脱贫劳动力一次性转移就业交通补贴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南岳区就业服务中心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为区外转移就业的脱贫劳动力发放一次性交通补贴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鼓励和促进200人以上就业，实现就业帮扶政策落实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鼓励和促进200人以上就业，实现就业帮扶政策落实</w:t>
            </w:r>
          </w:p>
        </w:tc>
        <w:tc>
          <w:tcPr>
            <w:tcW w:w="660" w:type="dxa"/>
            <w:vAlign w:val="center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种植业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油菜产业发展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2022.09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2023.05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南岳区农业农</w:t>
            </w:r>
            <w:r w:rsidR="009B4B6A">
              <w:rPr>
                <w:rFonts w:ascii="仿宋" w:eastAsia="仿宋" w:hAnsi="仿宋" w:cs="仿宋" w:hint="eastAsia"/>
                <w:sz w:val="18"/>
                <w:szCs w:val="18"/>
              </w:rPr>
              <w:t>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新种油菜面积7000亩，打造乡村振兴示范点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4500</w:t>
            </w:r>
          </w:p>
        </w:tc>
        <w:tc>
          <w:tcPr>
            <w:tcW w:w="60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13500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提高耕地质量，培肥耕地地力，增加农民收入</w:t>
            </w:r>
          </w:p>
        </w:tc>
        <w:tc>
          <w:tcPr>
            <w:tcW w:w="720" w:type="dxa"/>
            <w:vAlign w:val="center"/>
          </w:tcPr>
          <w:p w:rsidR="00ED1BB3" w:rsidRDefault="007F04C7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增加农民收入，提高村集体</w:t>
            </w:r>
            <w:r w:rsidR="003C5C2A">
              <w:rPr>
                <w:rFonts w:ascii="仿宋" w:eastAsia="仿宋" w:hAnsi="仿宋" w:cs="仿宋" w:hint="eastAsia"/>
                <w:sz w:val="18"/>
                <w:szCs w:val="18"/>
              </w:rPr>
              <w:t>经济收入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生产</w:t>
            </w:r>
          </w:p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种植业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粮食生产发展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2022.5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南岳区农业农村局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完成早稻种植1万亩，粮食任务3万亩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4500</w:t>
            </w:r>
          </w:p>
        </w:tc>
        <w:tc>
          <w:tcPr>
            <w:tcW w:w="60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13500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434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1551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完成粮食种植，确保粮食供给需求</w:t>
            </w:r>
          </w:p>
        </w:tc>
        <w:tc>
          <w:tcPr>
            <w:tcW w:w="720" w:type="dxa"/>
            <w:vAlign w:val="center"/>
          </w:tcPr>
          <w:p w:rsidR="00ED1BB3" w:rsidRDefault="007F04C7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增加农民收入，提高村集体</w:t>
            </w:r>
            <w:bookmarkStart w:id="0" w:name="_GoBack"/>
            <w:bookmarkEnd w:id="0"/>
            <w:r w:rsidR="003C5C2A">
              <w:rPr>
                <w:rFonts w:ascii="仿宋" w:eastAsia="仿宋" w:hAnsi="仿宋" w:cs="仿宋" w:hint="eastAsia"/>
                <w:sz w:val="18"/>
                <w:szCs w:val="18"/>
              </w:rPr>
              <w:t>经济收入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ind w:hanging="18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乡乡村建设行动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300" w:lineRule="exact"/>
              <w:ind w:hanging="201"/>
              <w:jc w:val="center"/>
              <w:rPr>
                <w:rFonts w:ascii="仿宋" w:eastAsia="仿宋" w:hAnsi="仿宋" w:cs="仿宋"/>
                <w:spacing w:val="4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 xml:space="preserve">  农村基础</w:t>
            </w:r>
          </w:p>
          <w:p w:rsidR="00ED1BB3" w:rsidRDefault="003C5C2A">
            <w:pPr>
              <w:spacing w:line="300" w:lineRule="exact"/>
              <w:ind w:hanging="20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 xml:space="preserve"> 设施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农村道路建设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双田村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旅游观光示范组游步道建设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南岳镇双田村耕田组至竹咀村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2023.1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2023.12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耕田组至竹咀组修建一条游步道，全长约5千米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68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515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2046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33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126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打造约5千米的观光游步道，促进乡村旅游发展建设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打造美丽乡村环境建设，带动村集体经济效益。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农村基础</w:t>
            </w:r>
          </w:p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设施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农村供水保障设施建设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延寿村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安全饮水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延寿南山一组、南山新冲组、南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山金鸡组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2022.8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2022.11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建设不锈钢水池40立方米，铺设管网约1200米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401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1445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乡村公共基础设施维护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完善基础设施建设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农村基础</w:t>
            </w: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设施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农村道路建设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金月社区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村组道路扩宽及维护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祝节组、龙江组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祝节组明玺公道路扩宽、龙江组道路硬化约430米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3856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64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完善乡村公共基础设施建设，方便村民生产生活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完善乡村公共基础设施建设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农村基础</w:t>
            </w: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设施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农村道路建设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光明村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公路维护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光明村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2022.11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2023.12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公路、桥面扩宽约200米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312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1196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63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完善乡村公共基础设施建设，方便村民生产生活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完善乡村公共基础设施建设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乡村建设行动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农村基础设施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农村道路建设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荆田村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荆田村道路维修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永丰组、老屋组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2022.08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2022.11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南岳镇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完善公共基础设施建设，道路维修约495米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416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1523</w:t>
            </w:r>
          </w:p>
        </w:tc>
        <w:tc>
          <w:tcPr>
            <w:tcW w:w="630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68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完善乡村公共基础设施建设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完善乡村公共基础设施，提升村民幸福感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  <w:tr w:rsidR="00ED1BB3">
        <w:trPr>
          <w:trHeight w:val="1725"/>
          <w:jc w:val="center"/>
        </w:trPr>
        <w:tc>
          <w:tcPr>
            <w:tcW w:w="34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产业发展</w:t>
            </w:r>
          </w:p>
        </w:tc>
        <w:tc>
          <w:tcPr>
            <w:tcW w:w="60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加工流通项目</w:t>
            </w:r>
          </w:p>
        </w:tc>
        <w:tc>
          <w:tcPr>
            <w:tcW w:w="55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品牌打造和展销平台</w:t>
            </w:r>
          </w:p>
        </w:tc>
        <w:tc>
          <w:tcPr>
            <w:tcW w:w="46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寿岳乡</w:t>
            </w:r>
          </w:p>
        </w:tc>
        <w:tc>
          <w:tcPr>
            <w:tcW w:w="45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57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衡阳市南岳区山之寿文创发展有限公司</w:t>
            </w:r>
          </w:p>
        </w:tc>
        <w:tc>
          <w:tcPr>
            <w:tcW w:w="3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新建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各村</w:t>
            </w:r>
          </w:p>
        </w:tc>
        <w:tc>
          <w:tcPr>
            <w:tcW w:w="66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2022.05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2023.01</w:t>
            </w:r>
          </w:p>
        </w:tc>
        <w:tc>
          <w:tcPr>
            <w:tcW w:w="3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寿岳乡</w:t>
            </w:r>
          </w:p>
        </w:tc>
        <w:tc>
          <w:tcPr>
            <w:tcW w:w="765" w:type="dxa"/>
            <w:vAlign w:val="center"/>
          </w:tcPr>
          <w:p w:rsidR="00ED1BB3" w:rsidRDefault="003C5C2A">
            <w:pPr>
              <w:spacing w:line="300" w:lineRule="exact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在城区打造“天下寿岳”品牌旗舰店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69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67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ind w:firstLineChars="100" w:firstLine="180"/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1709</w:t>
            </w:r>
          </w:p>
        </w:tc>
        <w:tc>
          <w:tcPr>
            <w:tcW w:w="60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7056</w:t>
            </w:r>
          </w:p>
        </w:tc>
        <w:tc>
          <w:tcPr>
            <w:tcW w:w="630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ED1BB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ED1BB3" w:rsidRDefault="003C5C2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</w:t>
            </w:r>
          </w:p>
        </w:tc>
        <w:tc>
          <w:tcPr>
            <w:tcW w:w="870" w:type="dxa"/>
            <w:vAlign w:val="center"/>
          </w:tcPr>
          <w:p w:rsidR="00ED1BB3" w:rsidRDefault="003C5C2A">
            <w:pPr>
              <w:widowControl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150</w:t>
            </w:r>
          </w:p>
        </w:tc>
        <w:tc>
          <w:tcPr>
            <w:tcW w:w="735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打造寿岳本土品牌，整合各村优势资源发展壮大村集体经济。</w:t>
            </w:r>
          </w:p>
        </w:tc>
        <w:tc>
          <w:tcPr>
            <w:tcW w:w="720" w:type="dxa"/>
            <w:vAlign w:val="center"/>
          </w:tcPr>
          <w:p w:rsidR="00ED1BB3" w:rsidRDefault="003C5C2A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打造特色品牌，促进群众受益，发展壮大村集体经济。</w:t>
            </w:r>
          </w:p>
        </w:tc>
        <w:tc>
          <w:tcPr>
            <w:tcW w:w="660" w:type="dxa"/>
          </w:tcPr>
          <w:p w:rsidR="00ED1BB3" w:rsidRDefault="00ED1BB3">
            <w:pPr>
              <w:jc w:val="center"/>
            </w:pPr>
          </w:p>
        </w:tc>
      </w:tr>
    </w:tbl>
    <w:p w:rsidR="00ED1BB3" w:rsidRDefault="00ED1BB3"/>
    <w:sectPr w:rsidR="00ED1BB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BE" w:rsidRDefault="008018BE">
      <w:r>
        <w:separator/>
      </w:r>
    </w:p>
  </w:endnote>
  <w:endnote w:type="continuationSeparator" w:id="0">
    <w:p w:rsidR="008018BE" w:rsidRDefault="0080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BB3" w:rsidRDefault="003C5C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BB3" w:rsidRDefault="003C5C2A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F04C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1BB3" w:rsidRDefault="003C5C2A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F04C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BE" w:rsidRDefault="008018BE">
      <w:r>
        <w:separator/>
      </w:r>
    </w:p>
  </w:footnote>
  <w:footnote w:type="continuationSeparator" w:id="0">
    <w:p w:rsidR="008018BE" w:rsidRDefault="0080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jYxN2VkMWY3M2QxMzU0Y2VhNzU5ZDM5MzIyNzcifQ=="/>
  </w:docVars>
  <w:rsids>
    <w:rsidRoot w:val="30EC6C45"/>
    <w:rsid w:val="003C5C2A"/>
    <w:rsid w:val="007F04C7"/>
    <w:rsid w:val="008018BE"/>
    <w:rsid w:val="009B4B6A"/>
    <w:rsid w:val="00ED1BB3"/>
    <w:rsid w:val="1B8C4B27"/>
    <w:rsid w:val="225461EC"/>
    <w:rsid w:val="30EC6C45"/>
    <w:rsid w:val="327B1C2E"/>
    <w:rsid w:val="3CAE692D"/>
    <w:rsid w:val="3CF704D0"/>
    <w:rsid w:val="55BD59D2"/>
    <w:rsid w:val="66805A0A"/>
    <w:rsid w:val="7EE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39BEB"/>
  <w15:docId w15:val="{363B21BA-DAAF-45B0-9301-5FA3BB16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2022-09-05T11:41:00Z</dcterms:created>
  <dcterms:modified xsi:type="dcterms:W3CDTF">2025-01-09T06:08:00Z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03447240516049D98AFFF52A4F8B4CAA</vt:lpwstr>
  </property>
</Properties>
</file>