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9D54B">
      <w:pPr>
        <w:numPr>
          <w:ilvl w:val="0"/>
          <w:numId w:val="0"/>
        </w:numPr>
        <w:ind w:leftChars="0"/>
        <w:jc w:val="both"/>
        <w:rPr>
          <w:rFonts w:hint="default" w:ascii="宋体" w:hAnsi="宋体" w:eastAsia="宋体" w:cs="宋体"/>
          <w:sz w:val="30"/>
          <w:szCs w:val="30"/>
          <w:lang w:val="en-US" w:eastAsia="zh-CN"/>
        </w:rPr>
      </w:pPr>
      <w:bookmarkStart w:id="0" w:name="_GoBack"/>
      <w:bookmarkEnd w:id="0"/>
    </w:p>
    <w:p w14:paraId="1509CEA8">
      <w:pPr>
        <w:numPr>
          <w:ilvl w:val="0"/>
          <w:numId w:val="0"/>
        </w:numPr>
        <w:ind w:leftChars="0"/>
        <w:jc w:val="both"/>
        <w:rPr>
          <w:rFonts w:hint="default" w:ascii="宋体" w:hAnsi="宋体" w:eastAsia="宋体" w:cs="宋体"/>
          <w:sz w:val="30"/>
          <w:szCs w:val="30"/>
          <w:lang w:val="en-US" w:eastAsia="zh-CN"/>
        </w:rPr>
      </w:pPr>
    </w:p>
    <w:p w14:paraId="3D10D11B">
      <w:pPr>
        <w:numPr>
          <w:ilvl w:val="0"/>
          <w:numId w:val="0"/>
        </w:numPr>
        <w:ind w:leftChars="0"/>
        <w:jc w:val="both"/>
        <w:rPr>
          <w:rFonts w:hint="default" w:ascii="宋体" w:hAnsi="宋体" w:eastAsia="宋体" w:cs="宋体"/>
          <w:sz w:val="30"/>
          <w:szCs w:val="30"/>
          <w:lang w:val="en-US" w:eastAsia="zh-CN"/>
        </w:rPr>
      </w:pPr>
    </w:p>
    <w:tbl>
      <w:tblPr>
        <w:tblStyle w:val="5"/>
        <w:tblW w:w="9705" w:type="dxa"/>
        <w:tblInd w:w="0" w:type="dxa"/>
        <w:shd w:val="clear" w:color="auto" w:fill="auto"/>
        <w:tblLayout w:type="autofit"/>
        <w:tblCellMar>
          <w:top w:w="0" w:type="dxa"/>
          <w:left w:w="0" w:type="dxa"/>
          <w:bottom w:w="0" w:type="dxa"/>
          <w:right w:w="0" w:type="dxa"/>
        </w:tblCellMar>
      </w:tblPr>
      <w:tblGrid>
        <w:gridCol w:w="358"/>
        <w:gridCol w:w="498"/>
        <w:gridCol w:w="904"/>
        <w:gridCol w:w="1092"/>
        <w:gridCol w:w="1500"/>
        <w:gridCol w:w="1528"/>
        <w:gridCol w:w="3825"/>
      </w:tblGrid>
      <w:tr w14:paraId="540C6EC3">
        <w:tblPrEx>
          <w:shd w:val="clear" w:color="auto" w:fill="auto"/>
          <w:tblCellMar>
            <w:top w:w="0" w:type="dxa"/>
            <w:left w:w="0" w:type="dxa"/>
            <w:bottom w:w="0" w:type="dxa"/>
            <w:right w:w="0" w:type="dxa"/>
          </w:tblCellMar>
        </w:tblPrEx>
        <w:trPr>
          <w:trHeight w:val="900" w:hRule="atLeast"/>
        </w:trPr>
        <w:tc>
          <w:tcPr>
            <w:tcW w:w="9705" w:type="dxa"/>
            <w:gridSpan w:val="7"/>
            <w:tcBorders>
              <w:top w:val="nil"/>
              <w:left w:val="nil"/>
              <w:bottom w:val="nil"/>
              <w:right w:val="nil"/>
            </w:tcBorders>
            <w:shd w:val="clear" w:color="auto" w:fill="auto"/>
            <w:tcMar>
              <w:top w:w="15" w:type="dxa"/>
              <w:left w:w="15" w:type="dxa"/>
              <w:right w:w="15" w:type="dxa"/>
            </w:tcMar>
            <w:vAlign w:val="center"/>
          </w:tcPr>
          <w:p w14:paraId="67604D5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南岳区交通运输局部门整体绩效自评表</w:t>
            </w:r>
          </w:p>
        </w:tc>
      </w:tr>
      <w:tr w14:paraId="2ECD3801">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03B7121E">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46804D2">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BA68F5">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9DE9225">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B10270">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F9C4D7">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246A8E5">
            <w:pPr>
              <w:rPr>
                <w:rFonts w:hint="eastAsia" w:ascii="宋体" w:hAnsi="宋体" w:eastAsia="宋体" w:cs="宋体"/>
                <w:i w:val="0"/>
                <w:color w:val="000000"/>
                <w:sz w:val="24"/>
                <w:szCs w:val="24"/>
                <w:u w:val="none"/>
              </w:rPr>
            </w:pPr>
          </w:p>
        </w:tc>
      </w:tr>
      <w:tr w14:paraId="68109CCD">
        <w:tblPrEx>
          <w:shd w:val="clear" w:color="auto" w:fill="auto"/>
          <w:tblCellMar>
            <w:top w:w="0" w:type="dxa"/>
            <w:left w:w="0" w:type="dxa"/>
            <w:bottom w:w="0" w:type="dxa"/>
            <w:right w:w="0" w:type="dxa"/>
          </w:tblCellMar>
        </w:tblPrEx>
        <w:trPr>
          <w:trHeight w:val="620" w:hRule="atLeast"/>
        </w:trPr>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5EF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3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43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i w:val="0"/>
                <w:color w:val="000000"/>
                <w:sz w:val="24"/>
                <w:szCs w:val="24"/>
                <w:u w:val="none"/>
                <w:lang w:val="en-US" w:eastAsia="zh-CN"/>
              </w:rPr>
              <w:t>南岳区交通运输局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C07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项目负责人及电话</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6E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color w:val="000000"/>
                <w:kern w:val="0"/>
                <w:sz w:val="24"/>
                <w:szCs w:val="24"/>
                <w:lang w:val="en-US" w:eastAsia="zh-CN"/>
              </w:rPr>
              <w:t>尹晖13575144678</w:t>
            </w:r>
          </w:p>
        </w:tc>
      </w:tr>
      <w:tr w14:paraId="34593462">
        <w:tblPrEx>
          <w:shd w:val="clear" w:color="auto" w:fill="auto"/>
          <w:tblCellMar>
            <w:top w:w="0" w:type="dxa"/>
            <w:left w:w="0" w:type="dxa"/>
            <w:bottom w:w="0" w:type="dxa"/>
            <w:right w:w="0" w:type="dxa"/>
          </w:tblCellMar>
        </w:tblPrEx>
        <w:trPr>
          <w:trHeight w:val="620" w:hRule="atLeast"/>
        </w:trPr>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CEF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主管部门</w:t>
            </w:r>
          </w:p>
        </w:tc>
        <w:tc>
          <w:tcPr>
            <w:tcW w:w="3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34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5FF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实施单位</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C1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i w:val="0"/>
                <w:color w:val="000000"/>
                <w:sz w:val="24"/>
                <w:szCs w:val="24"/>
                <w:u w:val="none"/>
                <w:lang w:val="en-US" w:eastAsia="zh-CN"/>
              </w:rPr>
              <w:t>南岳区交通运输局</w:t>
            </w:r>
          </w:p>
        </w:tc>
      </w:tr>
      <w:tr w14:paraId="6DEBBBCA">
        <w:tblPrEx>
          <w:tblCellMar>
            <w:top w:w="0" w:type="dxa"/>
            <w:left w:w="0" w:type="dxa"/>
            <w:bottom w:w="0" w:type="dxa"/>
            <w:right w:w="0" w:type="dxa"/>
          </w:tblCellMar>
        </w:tblPrEx>
        <w:trPr>
          <w:trHeight w:val="620" w:hRule="atLeast"/>
        </w:trPr>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212E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资金情况（万元）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FB47">
            <w:pPr>
              <w:jc w:val="center"/>
              <w:rPr>
                <w:rFonts w:hint="eastAsia" w:ascii="宋体" w:hAnsi="宋体" w:eastAsia="宋体" w:cs="宋体"/>
                <w:i w:val="0"/>
                <w:color w:val="000000"/>
                <w:sz w:val="21"/>
                <w:szCs w:val="21"/>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605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年初预算资金总额：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F3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实际投入资金额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DF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w:t>
            </w:r>
          </w:p>
        </w:tc>
      </w:tr>
      <w:tr w14:paraId="7077B40E">
        <w:tblPrEx>
          <w:tblCellMar>
            <w:top w:w="0" w:type="dxa"/>
            <w:left w:w="0" w:type="dxa"/>
            <w:bottom w:w="0" w:type="dxa"/>
            <w:right w:w="0" w:type="dxa"/>
          </w:tblCellMar>
        </w:tblPrEx>
        <w:trPr>
          <w:trHeight w:val="620" w:hRule="atLeast"/>
        </w:trPr>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0607">
            <w:pPr>
              <w:jc w:val="center"/>
              <w:rPr>
                <w:rFonts w:hint="eastAsia" w:ascii="宋体" w:hAnsi="宋体" w:eastAsia="宋体" w:cs="宋体"/>
                <w:b/>
                <w:i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DBC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FE09">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仿宋" w:hAnsi="仿宋" w:eastAsia="仿宋" w:cs="仿宋"/>
                <w:color w:val="000000"/>
                <w:sz w:val="20"/>
                <w:szCs w:val="20"/>
                <w:lang w:val="en-US" w:eastAsia="zh-CN"/>
              </w:rPr>
              <w:t>245.40万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E3FA">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2870万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571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1.免费公交人员经费；2.人员、公用经费等；3.项目建设资金</w:t>
            </w:r>
          </w:p>
        </w:tc>
      </w:tr>
      <w:tr w14:paraId="7D7C90B6">
        <w:tblPrEx>
          <w:shd w:val="clear" w:color="auto" w:fill="auto"/>
          <w:tblCellMar>
            <w:top w:w="0" w:type="dxa"/>
            <w:left w:w="0" w:type="dxa"/>
            <w:bottom w:w="0" w:type="dxa"/>
            <w:right w:w="0" w:type="dxa"/>
          </w:tblCellMar>
        </w:tblPrEx>
        <w:trPr>
          <w:trHeight w:val="620" w:hRule="atLeast"/>
        </w:trPr>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CF40">
            <w:pPr>
              <w:jc w:val="center"/>
              <w:rPr>
                <w:rFonts w:hint="eastAsia" w:ascii="宋体" w:hAnsi="宋体" w:eastAsia="宋体" w:cs="宋体"/>
                <w:b/>
                <w:i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32F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其中：财政拨款</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407B">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仿宋" w:hAnsi="仿宋" w:eastAsia="仿宋" w:cs="仿宋"/>
                <w:color w:val="000000"/>
                <w:sz w:val="20"/>
                <w:szCs w:val="20"/>
                <w:lang w:val="en-US" w:eastAsia="zh-CN"/>
              </w:rPr>
              <w:t>245.40万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E08C">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966万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C545">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18"/>
                <w:szCs w:val="18"/>
                <w:u w:val="none"/>
                <w:lang w:val="en-US" w:eastAsia="zh-CN"/>
              </w:rPr>
              <w:t>1.免费公交人员经费；2.人员、公用经费等；</w:t>
            </w:r>
          </w:p>
        </w:tc>
      </w:tr>
      <w:tr w14:paraId="3324704B">
        <w:tblPrEx>
          <w:shd w:val="clear" w:color="auto" w:fill="auto"/>
          <w:tblCellMar>
            <w:top w:w="0" w:type="dxa"/>
            <w:left w:w="0" w:type="dxa"/>
            <w:bottom w:w="0" w:type="dxa"/>
            <w:right w:w="0" w:type="dxa"/>
          </w:tblCellMar>
        </w:tblPrEx>
        <w:trPr>
          <w:trHeight w:val="620" w:hRule="atLeast"/>
        </w:trPr>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CFCB">
            <w:pPr>
              <w:jc w:val="center"/>
              <w:rPr>
                <w:rFonts w:hint="eastAsia" w:ascii="宋体" w:hAnsi="宋体" w:eastAsia="宋体" w:cs="宋体"/>
                <w:b/>
                <w:i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875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其他资金</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96A78">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0E1A">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1904万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CC49">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3.项目建设资金</w:t>
            </w:r>
          </w:p>
        </w:tc>
      </w:tr>
      <w:tr w14:paraId="2A802933">
        <w:tblPrEx>
          <w:shd w:val="clear" w:color="auto" w:fill="auto"/>
          <w:tblCellMar>
            <w:top w:w="0" w:type="dxa"/>
            <w:left w:w="0" w:type="dxa"/>
            <w:bottom w:w="0" w:type="dxa"/>
            <w:right w:w="0" w:type="dxa"/>
          </w:tblCellMar>
        </w:tblPrEx>
        <w:trPr>
          <w:trHeight w:val="62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452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总体目标</w:t>
            </w: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B08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年度目标</w:t>
            </w:r>
          </w:p>
        </w:tc>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340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年度总体目标完成情况</w:t>
            </w:r>
          </w:p>
        </w:tc>
      </w:tr>
      <w:tr w14:paraId="70030FC1">
        <w:tblPrEx>
          <w:shd w:val="clear" w:color="auto" w:fill="auto"/>
          <w:tblCellMar>
            <w:top w:w="0" w:type="dxa"/>
            <w:left w:w="0" w:type="dxa"/>
            <w:bottom w:w="0" w:type="dxa"/>
            <w:right w:w="0" w:type="dxa"/>
          </w:tblCellMar>
        </w:tblPrEx>
        <w:trPr>
          <w:trHeight w:val="6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61E7">
            <w:pPr>
              <w:jc w:val="center"/>
              <w:rPr>
                <w:rFonts w:hint="eastAsia" w:ascii="宋体" w:hAnsi="宋体" w:eastAsia="宋体" w:cs="宋体"/>
                <w:b/>
                <w:i w:val="0"/>
                <w:color w:val="000000"/>
                <w:sz w:val="21"/>
                <w:szCs w:val="21"/>
                <w:u w:val="none"/>
              </w:rPr>
            </w:pP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F7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color w:val="000000"/>
                <w:kern w:val="0"/>
                <w:sz w:val="24"/>
                <w:szCs w:val="24"/>
              </w:rPr>
              <w:t>按照“</w:t>
            </w:r>
            <w:r>
              <w:rPr>
                <w:rFonts w:hint="eastAsia" w:ascii="仿宋" w:hAnsi="仿宋" w:eastAsia="仿宋" w:cs="仿宋"/>
                <w:color w:val="000000"/>
                <w:kern w:val="0"/>
                <w:sz w:val="24"/>
                <w:szCs w:val="24"/>
                <w:lang w:val="en-US" w:eastAsia="zh-CN"/>
              </w:rPr>
              <w:t>交通运输体制</w:t>
            </w:r>
            <w:r>
              <w:rPr>
                <w:rFonts w:hint="eastAsia" w:ascii="仿宋" w:hAnsi="仿宋" w:eastAsia="仿宋" w:cs="仿宋"/>
                <w:color w:val="000000"/>
                <w:kern w:val="0"/>
                <w:sz w:val="24"/>
                <w:szCs w:val="24"/>
              </w:rPr>
              <w:t>”的思路，加大</w:t>
            </w:r>
            <w:r>
              <w:rPr>
                <w:rFonts w:hint="eastAsia" w:ascii="仿宋" w:hAnsi="仿宋" w:eastAsia="仿宋" w:cs="仿宋"/>
                <w:color w:val="000000"/>
                <w:kern w:val="0"/>
                <w:sz w:val="24"/>
                <w:szCs w:val="24"/>
                <w:lang w:val="en-US" w:eastAsia="zh-CN"/>
              </w:rPr>
              <w:t>监管</w:t>
            </w:r>
            <w:r>
              <w:rPr>
                <w:rFonts w:hint="eastAsia" w:ascii="仿宋" w:hAnsi="仿宋" w:eastAsia="仿宋" w:cs="仿宋"/>
                <w:color w:val="000000"/>
                <w:kern w:val="0"/>
                <w:sz w:val="24"/>
                <w:szCs w:val="24"/>
              </w:rPr>
              <w:t>力度，完善</w:t>
            </w:r>
            <w:r>
              <w:rPr>
                <w:rFonts w:hint="eastAsia" w:ascii="仿宋" w:hAnsi="仿宋" w:eastAsia="仿宋" w:cs="仿宋"/>
                <w:color w:val="000000"/>
                <w:kern w:val="0"/>
                <w:sz w:val="24"/>
                <w:szCs w:val="24"/>
                <w:lang w:val="en-US" w:eastAsia="zh-CN"/>
              </w:rPr>
              <w:t>交通体</w:t>
            </w:r>
            <w:r>
              <w:rPr>
                <w:rFonts w:hint="eastAsia" w:ascii="仿宋" w:hAnsi="仿宋" w:eastAsia="仿宋" w:cs="仿宋"/>
                <w:color w:val="000000"/>
                <w:kern w:val="0"/>
                <w:sz w:val="24"/>
                <w:szCs w:val="24"/>
              </w:rPr>
              <w:t>制，强化</w:t>
            </w:r>
            <w:r>
              <w:rPr>
                <w:rFonts w:hint="eastAsia" w:ascii="仿宋" w:hAnsi="仿宋" w:eastAsia="仿宋" w:cs="仿宋"/>
                <w:color w:val="000000"/>
                <w:kern w:val="0"/>
                <w:sz w:val="24"/>
                <w:szCs w:val="24"/>
                <w:lang w:val="en-US" w:eastAsia="zh-CN"/>
              </w:rPr>
              <w:t>交通运输</w:t>
            </w:r>
            <w:r>
              <w:rPr>
                <w:rFonts w:hint="eastAsia" w:ascii="仿宋" w:hAnsi="仿宋" w:eastAsia="仿宋" w:cs="仿宋"/>
                <w:color w:val="000000"/>
                <w:kern w:val="0"/>
                <w:sz w:val="24"/>
                <w:szCs w:val="24"/>
              </w:rPr>
              <w:t>管理，较好完成全年各项工作任务。</w:t>
            </w:r>
          </w:p>
        </w:tc>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79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color w:val="000000"/>
                <w:kern w:val="0"/>
                <w:sz w:val="24"/>
                <w:szCs w:val="24"/>
              </w:rPr>
              <w:t>按照“</w:t>
            </w:r>
            <w:r>
              <w:rPr>
                <w:rFonts w:hint="eastAsia" w:ascii="仿宋" w:hAnsi="仿宋" w:eastAsia="仿宋" w:cs="仿宋"/>
                <w:color w:val="000000"/>
                <w:kern w:val="0"/>
                <w:sz w:val="24"/>
                <w:szCs w:val="24"/>
                <w:lang w:val="en-US" w:eastAsia="zh-CN"/>
              </w:rPr>
              <w:t>交通运输体制</w:t>
            </w:r>
            <w:r>
              <w:rPr>
                <w:rFonts w:hint="eastAsia" w:ascii="仿宋" w:hAnsi="仿宋" w:eastAsia="仿宋" w:cs="仿宋"/>
                <w:color w:val="000000"/>
                <w:kern w:val="0"/>
                <w:sz w:val="24"/>
                <w:szCs w:val="24"/>
              </w:rPr>
              <w:t>”的思路，加大</w:t>
            </w:r>
            <w:r>
              <w:rPr>
                <w:rFonts w:hint="eastAsia" w:ascii="仿宋" w:hAnsi="仿宋" w:eastAsia="仿宋" w:cs="仿宋"/>
                <w:color w:val="000000"/>
                <w:kern w:val="0"/>
                <w:sz w:val="24"/>
                <w:szCs w:val="24"/>
                <w:lang w:val="en-US" w:eastAsia="zh-CN"/>
              </w:rPr>
              <w:t>监管</w:t>
            </w:r>
            <w:r>
              <w:rPr>
                <w:rFonts w:hint="eastAsia" w:ascii="仿宋" w:hAnsi="仿宋" w:eastAsia="仿宋" w:cs="仿宋"/>
                <w:color w:val="000000"/>
                <w:kern w:val="0"/>
                <w:sz w:val="24"/>
                <w:szCs w:val="24"/>
              </w:rPr>
              <w:t>力度，完善</w:t>
            </w:r>
            <w:r>
              <w:rPr>
                <w:rFonts w:hint="eastAsia" w:ascii="仿宋" w:hAnsi="仿宋" w:eastAsia="仿宋" w:cs="仿宋"/>
                <w:color w:val="000000"/>
                <w:kern w:val="0"/>
                <w:sz w:val="24"/>
                <w:szCs w:val="24"/>
                <w:lang w:val="en-US" w:eastAsia="zh-CN"/>
              </w:rPr>
              <w:t>交通体</w:t>
            </w:r>
            <w:r>
              <w:rPr>
                <w:rFonts w:hint="eastAsia" w:ascii="仿宋" w:hAnsi="仿宋" w:eastAsia="仿宋" w:cs="仿宋"/>
                <w:color w:val="000000"/>
                <w:kern w:val="0"/>
                <w:sz w:val="24"/>
                <w:szCs w:val="24"/>
              </w:rPr>
              <w:t>制，强化</w:t>
            </w:r>
            <w:r>
              <w:rPr>
                <w:rFonts w:hint="eastAsia" w:ascii="仿宋" w:hAnsi="仿宋" w:eastAsia="仿宋" w:cs="仿宋"/>
                <w:color w:val="000000"/>
                <w:kern w:val="0"/>
                <w:sz w:val="24"/>
                <w:szCs w:val="24"/>
                <w:lang w:val="en-US" w:eastAsia="zh-CN"/>
              </w:rPr>
              <w:t>交通运输</w:t>
            </w:r>
            <w:r>
              <w:rPr>
                <w:rFonts w:hint="eastAsia" w:ascii="仿宋" w:hAnsi="仿宋" w:eastAsia="仿宋" w:cs="仿宋"/>
                <w:color w:val="000000"/>
                <w:kern w:val="0"/>
                <w:sz w:val="24"/>
                <w:szCs w:val="24"/>
              </w:rPr>
              <w:t>管理，较好完成全年各项工作任务。</w:t>
            </w:r>
          </w:p>
        </w:tc>
      </w:tr>
      <w:tr w14:paraId="14786FAA">
        <w:tblPrEx>
          <w:tblCellMar>
            <w:top w:w="0" w:type="dxa"/>
            <w:left w:w="0" w:type="dxa"/>
            <w:bottom w:w="0" w:type="dxa"/>
            <w:right w:w="0" w:type="dxa"/>
          </w:tblCellMar>
        </w:tblPrEx>
        <w:trPr>
          <w:trHeight w:val="62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153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352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55B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726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B10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指标值</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B2C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全年实际完成值</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E9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产生差异的原因及改进措施</w:t>
            </w:r>
          </w:p>
        </w:tc>
      </w:tr>
      <w:tr w14:paraId="19E1C68B">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FE91">
            <w:pPr>
              <w:jc w:val="center"/>
              <w:rPr>
                <w:rFonts w:hint="eastAsia" w:ascii="宋体" w:hAnsi="宋体" w:eastAsia="宋体" w:cs="宋体"/>
                <w:b/>
                <w:i w:val="0"/>
                <w:color w:val="000000"/>
                <w:sz w:val="16"/>
                <w:szCs w:val="16"/>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93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45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72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仿宋_GB2312" w:hAnsi="宋体" w:eastAsia="仿宋_GB2312" w:cs="宋体"/>
                <w:kern w:val="0"/>
                <w:sz w:val="21"/>
                <w:szCs w:val="21"/>
                <w:lang w:val="en-US" w:eastAsia="zh-CN"/>
              </w:rPr>
              <w:t>严厉打击非法营运，加强客货市场监管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4F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_GB2312" w:hAnsi="宋体" w:eastAsia="仿宋_GB2312" w:cs="宋体"/>
                <w:kern w:val="0"/>
                <w:sz w:val="21"/>
                <w:szCs w:val="21"/>
                <w:lang w:val="en-US" w:eastAsia="zh-CN"/>
              </w:rPr>
              <w:t>≥50</w:t>
            </w:r>
            <w:r>
              <w:rPr>
                <w:rFonts w:hint="default" w:ascii="仿宋_GB2312" w:hAnsi="宋体" w:eastAsia="仿宋_GB2312" w:cs="宋体"/>
                <w:kern w:val="0"/>
                <w:sz w:val="21"/>
                <w:szCs w:val="21"/>
                <w:lang w:val="en-US" w:eastAsia="zh-CN"/>
              </w:rPr>
              <w:t>台次</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50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i w:val="0"/>
                <w:color w:val="000000"/>
                <w:sz w:val="21"/>
                <w:szCs w:val="21"/>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8680">
            <w:pPr>
              <w:jc w:val="center"/>
              <w:rPr>
                <w:rFonts w:hint="eastAsia" w:ascii="宋体" w:hAnsi="宋体" w:eastAsia="宋体" w:cs="宋体"/>
                <w:i w:val="0"/>
                <w:color w:val="000000"/>
                <w:sz w:val="16"/>
                <w:szCs w:val="16"/>
                <w:u w:val="none"/>
              </w:rPr>
            </w:pPr>
          </w:p>
        </w:tc>
      </w:tr>
      <w:tr w14:paraId="315E734D">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68339">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C45E">
            <w:pPr>
              <w:jc w:val="center"/>
              <w:rPr>
                <w:rFonts w:hint="eastAsia" w:ascii="宋体" w:hAnsi="宋体" w:eastAsia="宋体" w:cs="宋体"/>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751A">
            <w:pPr>
              <w:jc w:val="center"/>
              <w:rPr>
                <w:rFonts w:hint="eastAsia" w:ascii="宋体" w:hAnsi="宋体" w:eastAsia="宋体" w:cs="宋体"/>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75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仿宋_GB2312" w:hAnsi="宋体" w:eastAsia="仿宋_GB2312" w:cs="宋体"/>
                <w:kern w:val="0"/>
                <w:sz w:val="21"/>
                <w:szCs w:val="21"/>
                <w:lang w:val="en-US" w:eastAsia="zh-CN"/>
              </w:rPr>
              <w:t>安全生产检查</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76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_GB2312" w:hAnsi="宋体" w:eastAsia="仿宋_GB2312" w:cs="宋体"/>
                <w:kern w:val="0"/>
                <w:sz w:val="21"/>
                <w:szCs w:val="21"/>
                <w:lang w:val="en-US" w:eastAsia="zh-CN"/>
              </w:rPr>
              <w:t>≥30</w:t>
            </w:r>
            <w:r>
              <w:rPr>
                <w:rFonts w:hint="default" w:ascii="仿宋_GB2312" w:hAnsi="宋体" w:eastAsia="仿宋_GB2312" w:cs="宋体"/>
                <w:kern w:val="0"/>
                <w:sz w:val="21"/>
                <w:szCs w:val="21"/>
                <w:lang w:val="en-US" w:eastAsia="zh-CN"/>
              </w:rPr>
              <w:t>余次</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12C96">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32</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4716">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实际检查次数</w:t>
            </w:r>
          </w:p>
        </w:tc>
      </w:tr>
      <w:tr w14:paraId="549B7A29">
        <w:tblPrEx>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5E1F">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74D8">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76B6">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3CFC">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项目建设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9912">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1个</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D3FD">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已完成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FAE5">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14:paraId="78C41C9B">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8FB6">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FBD7">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43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B8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仿宋_GB2312" w:hAnsi="宋体" w:eastAsia="仿宋_GB2312" w:cs="宋体"/>
                <w:kern w:val="0"/>
                <w:sz w:val="21"/>
                <w:szCs w:val="21"/>
                <w:lang w:val="en-US" w:eastAsia="zh-CN"/>
              </w:rPr>
              <w:t>全年全覆盖，加大客货运市场整治力度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47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kern w:val="0"/>
                <w:sz w:val="21"/>
                <w:szCs w:val="21"/>
                <w:lang w:val="en-US" w:eastAsia="zh-CN"/>
              </w:rPr>
              <w:t>100%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05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kern w:val="0"/>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7039">
            <w:pPr>
              <w:jc w:val="center"/>
              <w:rPr>
                <w:rFonts w:hint="eastAsia" w:ascii="宋体" w:hAnsi="宋体" w:eastAsia="宋体" w:cs="宋体"/>
                <w:i w:val="0"/>
                <w:color w:val="000000"/>
                <w:sz w:val="16"/>
                <w:szCs w:val="16"/>
                <w:u w:val="none"/>
              </w:rPr>
            </w:pPr>
          </w:p>
        </w:tc>
      </w:tr>
      <w:tr w14:paraId="77B59843">
        <w:tblPrEx>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88DB8">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21C6">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0B3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质量指标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FCB9">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全年全覆盖，全行业安全监管，加强重点时段、重点场所、重点领域的监督检查，强化在建工程、道路运输、水上交通的安全监管，加大隐患排查整改力度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5593">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default" w:ascii="仿宋_GB2312" w:hAnsi="宋体" w:eastAsia="仿宋_GB2312" w:cs="宋体"/>
                <w:kern w:val="0"/>
                <w:sz w:val="21"/>
                <w:szCs w:val="21"/>
                <w:lang w:val="en-US" w:eastAsia="zh-CN"/>
              </w:rPr>
              <w:t>事故率0%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60DA">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default" w:ascii="仿宋_GB2312" w:hAnsi="宋体" w:eastAsia="仿宋_GB2312" w:cs="宋体"/>
                <w:kern w:val="0"/>
                <w:sz w:val="21"/>
                <w:szCs w:val="21"/>
                <w:lang w:val="en-US" w:eastAsia="zh-CN"/>
              </w:rPr>
              <w:t>事故率0%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7579">
            <w:pPr>
              <w:jc w:val="center"/>
              <w:rPr>
                <w:rFonts w:hint="eastAsia" w:ascii="宋体" w:hAnsi="宋体" w:eastAsia="宋体" w:cs="宋体"/>
                <w:i w:val="0"/>
                <w:color w:val="000000"/>
                <w:sz w:val="16"/>
                <w:szCs w:val="16"/>
                <w:u w:val="none"/>
              </w:rPr>
            </w:pPr>
          </w:p>
        </w:tc>
      </w:tr>
      <w:tr w14:paraId="06EA49C3">
        <w:tblPrEx>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FBAE3">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8531">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80D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质量指标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4BAF">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项目建设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41FA">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已完成</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5B01">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宋体" w:hAnsi="宋体" w:eastAsia="宋体" w:cs="宋体"/>
                <w:i w:val="0"/>
                <w:color w:val="000000"/>
                <w:sz w:val="21"/>
                <w:szCs w:val="21"/>
                <w:u w:val="none"/>
                <w:lang w:val="en-US" w:eastAsia="zh-CN"/>
              </w:rPr>
              <w:t>需骏工验收评审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756B">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尾款未结账</w:t>
            </w:r>
          </w:p>
        </w:tc>
      </w:tr>
      <w:tr w14:paraId="43917907">
        <w:tblPrEx>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52F8">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4833">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BC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BEF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仿宋_GB2312" w:hAnsi="宋体" w:eastAsia="仿宋_GB2312" w:cs="宋体"/>
                <w:kern w:val="0"/>
                <w:sz w:val="21"/>
                <w:szCs w:val="21"/>
                <w:lang w:val="en-US" w:eastAsia="zh-CN"/>
              </w:rPr>
              <w:t>客货运市场整治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61F9">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全年</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082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BE83">
            <w:pPr>
              <w:jc w:val="center"/>
              <w:rPr>
                <w:rFonts w:hint="eastAsia" w:ascii="宋体" w:hAnsi="宋体" w:eastAsia="宋体" w:cs="宋体"/>
                <w:i w:val="0"/>
                <w:color w:val="000000"/>
                <w:sz w:val="16"/>
                <w:szCs w:val="16"/>
                <w:u w:val="none"/>
              </w:rPr>
            </w:pPr>
          </w:p>
        </w:tc>
      </w:tr>
      <w:tr w14:paraId="668FDC57">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D3187">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F4BF9">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A7C0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90E6">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安全检查</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0687">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全年</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59BC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sz w:val="16"/>
                <w:szCs w:val="16"/>
                <w:u w:val="none"/>
                <w:lang w:val="en-US" w:eastAsia="zh-CN"/>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8A73">
            <w:pPr>
              <w:jc w:val="center"/>
              <w:rPr>
                <w:rFonts w:hint="eastAsia" w:ascii="宋体" w:hAnsi="宋体" w:eastAsia="宋体" w:cs="宋体"/>
                <w:i w:val="0"/>
                <w:color w:val="000000"/>
                <w:sz w:val="16"/>
                <w:szCs w:val="16"/>
                <w:u w:val="none"/>
              </w:rPr>
            </w:pPr>
          </w:p>
        </w:tc>
      </w:tr>
      <w:tr w14:paraId="56C643F8">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4F3D">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A7C3">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D19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15A6">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项目建设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5D47">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仿宋" w:hAnsi="仿宋" w:eastAsia="仿宋" w:cs="仿宋"/>
                <w:kern w:val="0"/>
                <w:sz w:val="21"/>
                <w:szCs w:val="21"/>
                <w:lang w:val="en-US" w:eastAsia="zh-CN"/>
              </w:rPr>
              <w:t>1991.9万</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5349">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投入使用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0A51">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尾款未结账</w:t>
            </w:r>
          </w:p>
        </w:tc>
      </w:tr>
      <w:tr w14:paraId="5F5E118C">
        <w:tblPrEx>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72DB">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AC1D">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B5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952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 w:hAnsi="仿宋" w:eastAsia="仿宋" w:cs="仿宋"/>
                <w:kern w:val="0"/>
                <w:sz w:val="21"/>
                <w:szCs w:val="21"/>
                <w:lang w:eastAsia="zh-CN"/>
              </w:rPr>
              <w:t>控制在预算成本内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A0A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 w:hAnsi="仿宋" w:eastAsia="仿宋" w:cs="仿宋"/>
                <w:i w:val="0"/>
                <w:color w:val="000000"/>
                <w:sz w:val="21"/>
                <w:szCs w:val="21"/>
                <w:u w:val="none"/>
                <w:lang w:val="en-US" w:eastAsia="zh-CN"/>
              </w:rPr>
              <w:t>245.4万元</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997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sz w:val="21"/>
                <w:szCs w:val="21"/>
                <w:u w:val="none"/>
                <w:lang w:val="en-US" w:eastAsia="zh-CN"/>
              </w:rPr>
              <w:t>2870万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C00F">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8"/>
                <w:szCs w:val="18"/>
                <w:u w:val="none"/>
                <w:lang w:val="en-US" w:eastAsia="zh-CN"/>
              </w:rPr>
              <w:t>1</w:t>
            </w:r>
            <w:r>
              <w:rPr>
                <w:rFonts w:hint="eastAsia" w:ascii="宋体" w:hAnsi="宋体" w:eastAsia="宋体" w:cs="宋体"/>
                <w:i w:val="0"/>
                <w:color w:val="000000"/>
                <w:sz w:val="13"/>
                <w:szCs w:val="13"/>
                <w:u w:val="none"/>
                <w:lang w:val="en-US" w:eastAsia="zh-CN"/>
              </w:rPr>
              <w:t>.免费公交人员经费；2.年度目标考核综治奖金；3.项目建设资金</w:t>
            </w:r>
          </w:p>
        </w:tc>
      </w:tr>
      <w:tr w14:paraId="5DFB43F0">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D584">
            <w:pPr>
              <w:jc w:val="center"/>
              <w:rPr>
                <w:rFonts w:hint="eastAsia" w:ascii="宋体" w:hAnsi="宋体" w:eastAsia="宋体" w:cs="宋体"/>
                <w:b/>
                <w:i w:val="0"/>
                <w:color w:val="000000"/>
                <w:sz w:val="16"/>
                <w:szCs w:val="16"/>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A4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C2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52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i w:val="0"/>
                <w:color w:val="000000"/>
                <w:sz w:val="21"/>
                <w:szCs w:val="21"/>
                <w:u w:val="none"/>
                <w:lang w:val="en-US" w:eastAsia="zh-CN"/>
              </w:rPr>
              <w:t>提升规范交通运输市场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918A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i w:val="0"/>
                <w:color w:val="000000"/>
                <w:kern w:val="0"/>
                <w:sz w:val="21"/>
                <w:szCs w:val="21"/>
                <w:u w:val="none"/>
                <w:lang w:val="en-US" w:eastAsia="zh-CN" w:bidi="ar"/>
              </w:rPr>
              <w:t>提升显著</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7B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i w:val="0"/>
                <w:color w:val="000000"/>
                <w:kern w:val="0"/>
                <w:sz w:val="21"/>
                <w:szCs w:val="21"/>
                <w:u w:val="none"/>
                <w:lang w:val="en-US" w:eastAsia="zh-CN" w:bidi="ar"/>
              </w:rPr>
              <w:t>提升显著</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062F">
            <w:pPr>
              <w:keepNext w:val="0"/>
              <w:keepLines w:val="0"/>
              <w:widowControl/>
              <w:suppressLineNumbers w:val="0"/>
              <w:jc w:val="both"/>
              <w:textAlignment w:val="center"/>
              <w:rPr>
                <w:rFonts w:hint="eastAsia" w:ascii="宋体" w:hAnsi="宋体" w:eastAsia="宋体" w:cs="宋体"/>
                <w:i w:val="0"/>
                <w:color w:val="000000"/>
                <w:sz w:val="16"/>
                <w:szCs w:val="16"/>
                <w:u w:val="none"/>
              </w:rPr>
            </w:pPr>
          </w:p>
        </w:tc>
      </w:tr>
      <w:tr w14:paraId="5114C44C">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8003">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30067">
            <w:pPr>
              <w:jc w:val="center"/>
              <w:rPr>
                <w:rFonts w:hint="eastAsia" w:ascii="宋体" w:hAnsi="宋体" w:eastAsia="宋体" w:cs="宋体"/>
                <w:i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4B4F">
            <w:pPr>
              <w:jc w:val="center"/>
              <w:rPr>
                <w:rFonts w:hint="eastAsia" w:ascii="宋体" w:hAnsi="宋体" w:eastAsia="宋体" w:cs="宋体"/>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91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仿宋_GB2312" w:hAnsi="宋体" w:eastAsia="仿宋_GB2312" w:cs="宋体"/>
                <w:kern w:val="0"/>
                <w:sz w:val="21"/>
                <w:szCs w:val="21"/>
                <w:lang w:val="en-US" w:eastAsia="zh-CN"/>
              </w:rPr>
              <w:t>重特大事故发生率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A13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_GB2312" w:hAnsi="宋体" w:eastAsia="仿宋_GB2312" w:cs="宋体"/>
                <w:kern w:val="0"/>
                <w:sz w:val="21"/>
                <w:szCs w:val="21"/>
                <w:lang w:val="en-US" w:eastAsia="zh-CN"/>
              </w:rPr>
              <w:t>0%</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A0C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_GB2312" w:hAnsi="宋体" w:eastAsia="仿宋_GB2312" w:cs="宋体"/>
                <w:kern w:val="0"/>
                <w:sz w:val="21"/>
                <w:szCs w:val="21"/>
                <w:lang w:val="en-US" w:eastAsia="zh-CN"/>
              </w:rPr>
              <w:t>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6BE3">
            <w:pPr>
              <w:keepNext w:val="0"/>
              <w:keepLines w:val="0"/>
              <w:widowControl/>
              <w:suppressLineNumbers w:val="0"/>
              <w:jc w:val="both"/>
              <w:textAlignment w:val="center"/>
              <w:rPr>
                <w:rFonts w:hint="eastAsia" w:ascii="宋体" w:hAnsi="宋体" w:eastAsia="宋体" w:cs="宋体"/>
                <w:i w:val="0"/>
                <w:color w:val="000000"/>
                <w:sz w:val="16"/>
                <w:szCs w:val="16"/>
                <w:u w:val="none"/>
              </w:rPr>
            </w:pPr>
          </w:p>
        </w:tc>
      </w:tr>
      <w:tr w14:paraId="7AF198CD">
        <w:tblPrEx>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F1329">
            <w:pPr>
              <w:jc w:val="center"/>
              <w:rPr>
                <w:rFonts w:hint="eastAsia" w:ascii="宋体" w:hAnsi="宋体" w:eastAsia="宋体" w:cs="宋体"/>
                <w:b/>
                <w:i w:val="0"/>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87989">
            <w:pPr>
              <w:jc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9BE3">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CD9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_GB2312" w:hAnsi="宋体" w:eastAsia="仿宋_GB2312" w:cs="宋体"/>
                <w:kern w:val="0"/>
                <w:sz w:val="21"/>
                <w:szCs w:val="21"/>
                <w:lang w:val="en-US" w:eastAsia="zh-CN"/>
              </w:rPr>
              <w:t>项目建设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CAA0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_GB2312" w:hAnsi="宋体" w:eastAsia="仿宋_GB2312" w:cs="宋体"/>
                <w:kern w:val="0"/>
                <w:sz w:val="21"/>
                <w:szCs w:val="21"/>
                <w:lang w:val="en-US" w:eastAsia="zh-CN"/>
              </w:rPr>
              <w:t>缓解停车问题</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2327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_GB2312" w:hAnsi="宋体" w:eastAsia="仿宋_GB2312" w:cs="宋体"/>
                <w:kern w:val="0"/>
                <w:sz w:val="21"/>
                <w:szCs w:val="21"/>
                <w:lang w:val="en-US" w:eastAsia="zh-CN"/>
              </w:rPr>
              <w:t>缓解停车问题</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8EA23">
            <w:pPr>
              <w:keepNext w:val="0"/>
              <w:keepLines w:val="0"/>
              <w:widowControl/>
              <w:suppressLineNumbers w:val="0"/>
              <w:jc w:val="both"/>
              <w:textAlignment w:val="center"/>
              <w:rPr>
                <w:rFonts w:hint="eastAsia" w:ascii="宋体" w:hAnsi="宋体" w:eastAsia="宋体" w:cs="宋体"/>
                <w:i w:val="0"/>
                <w:color w:val="000000"/>
                <w:sz w:val="16"/>
                <w:szCs w:val="16"/>
                <w:u w:val="none"/>
              </w:rPr>
            </w:pPr>
          </w:p>
        </w:tc>
      </w:tr>
      <w:tr w14:paraId="0B05C85A">
        <w:tblPrEx>
          <w:shd w:val="clear" w:color="auto" w:fill="auto"/>
          <w:tblCellMar>
            <w:top w:w="0" w:type="dxa"/>
            <w:left w:w="0" w:type="dxa"/>
            <w:bottom w:w="0" w:type="dxa"/>
            <w:right w:w="0" w:type="dxa"/>
          </w:tblCellMar>
        </w:tblPrEx>
        <w:trPr>
          <w:trHeight w:val="6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AEC4">
            <w:pPr>
              <w:jc w:val="center"/>
              <w:rPr>
                <w:rFonts w:hint="eastAsia" w:ascii="宋体" w:hAnsi="宋体" w:eastAsia="宋体" w:cs="宋体"/>
                <w:b/>
                <w:i w:val="0"/>
                <w:color w:val="000000"/>
                <w:sz w:val="16"/>
                <w:szCs w:val="16"/>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AF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D83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76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仿宋" w:hAnsi="仿宋" w:eastAsia="仿宋" w:cs="仿宋"/>
                <w:i w:val="0"/>
                <w:color w:val="000000"/>
                <w:kern w:val="0"/>
                <w:sz w:val="21"/>
                <w:szCs w:val="21"/>
                <w:u w:val="none"/>
                <w:lang w:val="en-US" w:eastAsia="zh-CN" w:bidi="ar"/>
              </w:rPr>
              <w:t>社会公众满意度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6D8A8">
            <w:pPr>
              <w:keepNext w:val="0"/>
              <w:keepLines w:val="0"/>
              <w:widowControl/>
              <w:suppressLineNumbers w:val="0"/>
              <w:ind w:firstLine="640" w:firstLineChars="40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630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9F35">
            <w:pPr>
              <w:jc w:val="center"/>
              <w:rPr>
                <w:rFonts w:hint="eastAsia" w:ascii="宋体" w:hAnsi="宋体" w:eastAsia="宋体" w:cs="宋体"/>
                <w:i w:val="0"/>
                <w:color w:val="000000"/>
                <w:sz w:val="16"/>
                <w:szCs w:val="16"/>
                <w:u w:val="none"/>
              </w:rPr>
            </w:pPr>
          </w:p>
        </w:tc>
      </w:tr>
    </w:tbl>
    <w:p w14:paraId="6A90C115">
      <w:pPr>
        <w:widowControl/>
        <w:jc w:val="left"/>
        <w:rPr>
          <w:rFonts w:hint="eastAsia" w:ascii="黑体" w:eastAsia="黑体" w:cs="黑体"/>
          <w:color w:val="000000"/>
          <w:kern w:val="0"/>
          <w:sz w:val="70"/>
          <w:szCs w:val="70"/>
          <w:lang w:val="en-US" w:eastAsia="zh-CN"/>
        </w:rPr>
      </w:pPr>
    </w:p>
    <w:p w14:paraId="7E1ADFD8">
      <w:pPr>
        <w:widowControl/>
        <w:jc w:val="center"/>
        <w:rPr>
          <w:rFonts w:hint="eastAsia" w:ascii="方正小标宋简体" w:hAnsi="方正小标宋简体" w:eastAsia="方正小标宋简体" w:cs="方正小标宋简体"/>
          <w:sz w:val="36"/>
          <w:szCs w:val="36"/>
          <w:lang w:val="en-US" w:eastAsia="zh-CN"/>
        </w:rPr>
      </w:pPr>
    </w:p>
    <w:p w14:paraId="611E4D1E">
      <w:pPr>
        <w:widowControl/>
        <w:jc w:val="center"/>
        <w:rPr>
          <w:rFonts w:hint="eastAsia" w:ascii="方正小标宋简体" w:hAnsi="方正小标宋简体" w:eastAsia="方正小标宋简体" w:cs="方正小标宋简体"/>
          <w:sz w:val="36"/>
          <w:szCs w:val="36"/>
          <w:lang w:val="en-US" w:eastAsia="zh-CN"/>
        </w:rPr>
      </w:pPr>
    </w:p>
    <w:p w14:paraId="2B185142">
      <w:pPr>
        <w:widowControl/>
        <w:jc w:val="both"/>
        <w:rPr>
          <w:rFonts w:hint="eastAsia" w:ascii="方正小标宋简体" w:hAnsi="方正小标宋简体" w:eastAsia="方正小标宋简体" w:cs="方正小标宋简体"/>
          <w:sz w:val="36"/>
          <w:szCs w:val="36"/>
          <w:lang w:val="en-US" w:eastAsia="zh-CN"/>
        </w:rPr>
      </w:pPr>
    </w:p>
    <w:p w14:paraId="2A565004">
      <w:pPr>
        <w:widowControl/>
        <w:jc w:val="both"/>
        <w:rPr>
          <w:rFonts w:eastAsia="方正小标宋_GBK"/>
          <w:sz w:val="36"/>
          <w:szCs w:val="36"/>
        </w:rPr>
      </w:pPr>
      <w:r>
        <w:rPr>
          <w:rFonts w:hint="eastAsia" w:ascii="方正小标宋简体" w:hAnsi="方正小标宋简体" w:eastAsia="方正小标宋简体" w:cs="方正小标宋简体"/>
          <w:sz w:val="36"/>
          <w:szCs w:val="36"/>
          <w:lang w:val="en-US" w:eastAsia="zh-CN"/>
        </w:rPr>
        <w:t>区交通运输局</w:t>
      </w: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rPr>
        <w:t>年度部门整体支出绩效评价报告</w:t>
      </w:r>
    </w:p>
    <w:p w14:paraId="1CB15E4F">
      <w:pPr>
        <w:spacing w:line="600" w:lineRule="exact"/>
        <w:ind w:firstLine="645"/>
        <w:rPr>
          <w:rFonts w:eastAsia="仿宋_GB2312"/>
          <w:sz w:val="32"/>
          <w:szCs w:val="32"/>
        </w:rPr>
      </w:pPr>
      <w:r>
        <w:rPr>
          <w:rFonts w:eastAsia="仿宋_GB2312"/>
          <w:sz w:val="32"/>
          <w:szCs w:val="32"/>
        </w:rPr>
        <w:t>根据《中共中央 国务院关于全面实施预算绩效管理的意见》的文件精神，我</w:t>
      </w:r>
      <w:r>
        <w:rPr>
          <w:rFonts w:hint="eastAsia" w:eastAsia="仿宋_GB2312"/>
          <w:sz w:val="32"/>
          <w:szCs w:val="32"/>
          <w:lang w:val="en-US" w:eastAsia="zh-CN"/>
        </w:rPr>
        <w:t>局</w:t>
      </w:r>
      <w:r>
        <w:rPr>
          <w:rFonts w:eastAsia="仿宋_GB2312"/>
          <w:sz w:val="32"/>
          <w:szCs w:val="32"/>
        </w:rPr>
        <w:t>对部门整体支出进行了绩效评价，现报告如下：</w:t>
      </w:r>
    </w:p>
    <w:p w14:paraId="1A231D92">
      <w:pPr>
        <w:numPr>
          <w:ilvl w:val="0"/>
          <w:numId w:val="0"/>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部门（单位）基本情况</w:t>
      </w:r>
    </w:p>
    <w:p w14:paraId="0C5521A1">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14:paraId="45A74135">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(一)承担涉及综合运输体系的规划协调工作，会同有关部门组织编制全区综合运输体系规划，承担区本级的交通运输枢纽规划和管理工作。</w:t>
      </w:r>
    </w:p>
    <w:p w14:paraId="1FBCB68E">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二)贯彻落实国家、省、市有关交通运输的法律、法规和方针、政策，拟订全区交通运输业发展政策、行业管理规范性文件。组织拟订全区公路、道路运输等行业规划和实施细则并监督实施。负责交通运输行政许可、执法检查和监督。参与拟订物流业发展战略和规划，拟订有关政策并监督实施。指导全区交通运输行业有关体制改革。</w:t>
      </w:r>
    </w:p>
    <w:p w14:paraId="3B2363DA">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三)承担全区公路建设市场监管责任。负责全区公路工程建设相关政策、制度和技术标准的监督实施。组织实施或协调国家、省、市重点和区级公路交通工程建设。负责公路交通建设工程造价控制和工程质量、安全生产的监督管理。承担全区公路基本建设项目的绩效监督和管理工作。负责全区交通运输基础设施管理和维护。</w:t>
      </w:r>
    </w:p>
    <w:p w14:paraId="475ADC3C">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四)承担全区道路运输市场监管责任。组织宣传贯彻道路运输市场监管有关政策、技术标准和运营规范并监督实施。负责全区域乡客运及有关设施规划和管理工作。负责全区出租车行业管理工作。负责全区范围内管道运输有关管理工作。</w:t>
      </w:r>
    </w:p>
    <w:p w14:paraId="377E80FF">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五)负责提出全区公路固定资产投资规模和方向、区级财政性资金安排建议。负责全区农村公路建设资金的申请、拨付和监管。按区政府规定权限审批、核准全区规划内和年度计划内固定资产投资项目。负责公路、桥梁、隧道的行业管理，提出有关财政、土地、价格等政策建议。</w:t>
      </w:r>
    </w:p>
    <w:p w14:paraId="472431E1">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(六)按规定组织协调全区重点物资和紧急客货运输，负责全区重点干线和县乡公路路网运行监测和协调。组织协调全区地方交通战备工作，承担区国防动员有关工作。</w:t>
      </w:r>
    </w:p>
    <w:p w14:paraId="491E01C5">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(七)监督实施地方性交通运输行业科技政策、规划和规范。负责全区交通运输信息化建设，监测分析运行情况。开展相关统计工作，发布有关信息。负责全区交通运输行业环境保护和节能减排工作。</w:t>
      </w:r>
    </w:p>
    <w:p w14:paraId="15A0EC0B">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(八)负责区本级交通运输行业开展对外交流合作和交通外经外贸工作。协调高速公路、铁路、民航、邮政管理涉及地方的相关工作。</w:t>
      </w:r>
    </w:p>
    <w:p w14:paraId="31D41B86">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九)依法监管邮政市场，负责快递、物流等邮政业务的市场准入，监督检查快递、物流企业执行有关法律法规和落实安全保障制度情况，依法查处寄递危险化学品、易燃易爆物品等违法违规行为。负责邮政行业安全生产监督管理，负责邮政行业运行安全的监测、预警和应急管理，保障邮政通信与信息安全。</w:t>
      </w:r>
    </w:p>
    <w:p w14:paraId="188B190A">
      <w:pPr>
        <w:snapToGrid w:val="0"/>
        <w:spacing w:line="520" w:lineRule="exact"/>
        <w:ind w:firstLine="640" w:firstLineChars="200"/>
        <w:rPr>
          <w:rStyle w:val="10"/>
          <w:rFonts w:hint="eastAsia" w:ascii="仿宋" w:hAnsi="仿宋" w:eastAsia="仿宋" w:cs="仿宋"/>
          <w:sz w:val="32"/>
          <w:szCs w:val="32"/>
        </w:rPr>
      </w:pPr>
      <w:r>
        <w:rPr>
          <w:rStyle w:val="10"/>
          <w:rFonts w:hint="eastAsia" w:ascii="仿宋" w:hAnsi="仿宋" w:eastAsia="仿宋" w:cs="仿宋"/>
          <w:sz w:val="32"/>
          <w:szCs w:val="32"/>
        </w:rPr>
        <w:t>(十)负责本行业、领域的应急管理工作，对本行业、领域的安全生产工作实施监督管理。</w:t>
      </w:r>
    </w:p>
    <w:p w14:paraId="470B0C1D">
      <w:pPr>
        <w:widowControl/>
        <w:spacing w:line="600" w:lineRule="exact"/>
        <w:ind w:firstLine="627" w:firstLineChars="196"/>
        <w:jc w:val="left"/>
        <w:rPr>
          <w:rFonts w:eastAsia="楷体_GB2312"/>
          <w:b/>
          <w:snapToGrid w:val="0"/>
          <w:kern w:val="0"/>
          <w:sz w:val="32"/>
          <w:szCs w:val="32"/>
        </w:rPr>
      </w:pPr>
      <w:r>
        <w:rPr>
          <w:rStyle w:val="10"/>
          <w:rFonts w:hint="eastAsia" w:ascii="仿宋" w:hAnsi="仿宋" w:eastAsia="仿宋" w:cs="仿宋"/>
          <w:sz w:val="32"/>
          <w:szCs w:val="32"/>
        </w:rPr>
        <w:t>(十一)完成区委、区政府交办的其他任务</w:t>
      </w:r>
    </w:p>
    <w:p w14:paraId="346E6DC7">
      <w:pPr>
        <w:widowControl/>
        <w:spacing w:line="600" w:lineRule="exact"/>
        <w:ind w:firstLine="630" w:firstLineChars="196"/>
        <w:jc w:val="left"/>
        <w:rPr>
          <w:rFonts w:eastAsia="楷体_GB2312"/>
          <w:b/>
          <w:sz w:val="32"/>
          <w:szCs w:val="32"/>
        </w:rPr>
      </w:pPr>
      <w:r>
        <w:rPr>
          <w:rFonts w:eastAsia="楷体_GB2312"/>
          <w:b/>
          <w:sz w:val="32"/>
          <w:szCs w:val="32"/>
        </w:rPr>
        <w:t>（二）机构设置情况</w:t>
      </w:r>
    </w:p>
    <w:p w14:paraId="0CD14309">
      <w:pPr>
        <w:widowControl/>
        <w:spacing w:line="600" w:lineRule="exact"/>
        <w:ind w:firstLine="627" w:firstLineChars="196"/>
        <w:jc w:val="left"/>
        <w:rPr>
          <w:rFonts w:hint="eastAsia" w:eastAsia="楷体_GB2312"/>
          <w:b/>
          <w:sz w:val="32"/>
          <w:szCs w:val="32"/>
          <w:lang w:eastAsia="zh-CN"/>
        </w:rPr>
      </w:pPr>
      <w:r>
        <w:rPr>
          <w:rFonts w:eastAsia="仿宋_GB2312"/>
          <w:bCs/>
          <w:kern w:val="0"/>
          <w:sz w:val="32"/>
          <w:szCs w:val="32"/>
        </w:rPr>
        <w:t>单位内设机构包括：</w:t>
      </w:r>
      <w:r>
        <w:rPr>
          <w:rStyle w:val="10"/>
          <w:rFonts w:hint="eastAsia" w:ascii="宋体" w:hAnsi="宋体" w:eastAsia="宋体" w:cs="宋体"/>
          <w:sz w:val="32"/>
          <w:szCs w:val="32"/>
        </w:rPr>
        <w:t xml:space="preserve"> </w:t>
      </w:r>
      <w:r>
        <w:rPr>
          <w:rStyle w:val="10"/>
          <w:rFonts w:hint="eastAsia" w:ascii="仿宋" w:hAnsi="仿宋" w:eastAsia="仿宋" w:cs="仿宋"/>
          <w:sz w:val="32"/>
          <w:szCs w:val="32"/>
        </w:rPr>
        <w:t>南岳区交通运输局是全额拨款的行政单位，根据编办核定，我局内设股室6个，分别是1、办公室(财务股、人事股)。2、计划基建股（统计股）。3、安全监督股（应急办）。4、行政审批服务股（政策法规股）。5、交通战备办。6、运政路政股。</w:t>
      </w:r>
    </w:p>
    <w:p w14:paraId="2B3397D9">
      <w:pPr>
        <w:widowControl/>
        <w:spacing w:line="600" w:lineRule="exact"/>
        <w:ind w:firstLine="630" w:firstLineChars="196"/>
        <w:jc w:val="left"/>
        <w:rPr>
          <w:rFonts w:eastAsia="楷体_GB2312"/>
          <w:b/>
          <w:sz w:val="32"/>
          <w:szCs w:val="32"/>
        </w:rPr>
      </w:pPr>
      <w:r>
        <w:rPr>
          <w:rFonts w:eastAsia="楷体_GB2312"/>
          <w:b/>
          <w:sz w:val="32"/>
          <w:szCs w:val="32"/>
        </w:rPr>
        <w:t>（三）人员编制情况</w:t>
      </w:r>
    </w:p>
    <w:p w14:paraId="234021F9">
      <w:pPr>
        <w:numPr>
          <w:ilvl w:val="0"/>
          <w:numId w:val="0"/>
        </w:numPr>
        <w:ind w:firstLine="640" w:firstLineChars="200"/>
        <w:rPr>
          <w:rFonts w:hint="eastAsia" w:ascii="黑体" w:hAnsi="Times New Roman" w:eastAsia="黑体" w:cs="Times New Roman"/>
          <w:sz w:val="32"/>
          <w:szCs w:val="32"/>
        </w:rPr>
      </w:pPr>
      <w:r>
        <w:rPr>
          <w:rFonts w:eastAsia="仿宋_GB2312"/>
          <w:sz w:val="32"/>
          <w:szCs w:val="32"/>
        </w:rPr>
        <w:t>20</w:t>
      </w:r>
      <w:r>
        <w:rPr>
          <w:rFonts w:hint="eastAsia" w:eastAsia="仿宋_GB2312"/>
          <w:sz w:val="32"/>
          <w:szCs w:val="32"/>
          <w:lang w:val="en-US" w:eastAsia="zh-CN"/>
        </w:rPr>
        <w:t>20</w:t>
      </w:r>
      <w:r>
        <w:rPr>
          <w:rFonts w:eastAsia="仿宋_GB2312"/>
          <w:sz w:val="32"/>
          <w:szCs w:val="32"/>
        </w:rPr>
        <w:t>年末，我单位共有编制</w:t>
      </w:r>
      <w:r>
        <w:rPr>
          <w:rFonts w:hint="eastAsia" w:eastAsia="仿宋_GB2312"/>
          <w:sz w:val="32"/>
          <w:szCs w:val="32"/>
          <w:lang w:val="en-US" w:eastAsia="zh-CN"/>
        </w:rPr>
        <w:t xml:space="preserve"> 9 </w:t>
      </w:r>
      <w:r>
        <w:rPr>
          <w:rFonts w:eastAsia="仿宋_GB2312"/>
          <w:sz w:val="32"/>
          <w:szCs w:val="32"/>
        </w:rPr>
        <w:t>人，其中行政编制</w:t>
      </w:r>
      <w:r>
        <w:rPr>
          <w:rFonts w:hint="eastAsia" w:eastAsia="仿宋_GB2312"/>
          <w:sz w:val="32"/>
          <w:szCs w:val="32"/>
          <w:lang w:val="en-US" w:eastAsia="zh-CN"/>
        </w:rPr>
        <w:t xml:space="preserve"> 3 </w:t>
      </w:r>
      <w:r>
        <w:rPr>
          <w:rFonts w:eastAsia="仿宋_GB2312"/>
          <w:sz w:val="32"/>
          <w:szCs w:val="32"/>
        </w:rPr>
        <w:t>人，事业编制</w:t>
      </w:r>
      <w:r>
        <w:rPr>
          <w:rFonts w:hint="eastAsia" w:eastAsia="仿宋_GB2312"/>
          <w:sz w:val="32"/>
          <w:szCs w:val="32"/>
          <w:lang w:val="en-US" w:eastAsia="zh-CN"/>
        </w:rPr>
        <w:t xml:space="preserve"> 5 </w:t>
      </w:r>
      <w:r>
        <w:rPr>
          <w:rFonts w:eastAsia="仿宋_GB2312"/>
          <w:sz w:val="32"/>
          <w:szCs w:val="32"/>
        </w:rPr>
        <w:t>人。年末实有在职人员</w:t>
      </w:r>
      <w:r>
        <w:rPr>
          <w:rFonts w:hint="eastAsia" w:eastAsia="仿宋_GB2312"/>
          <w:sz w:val="32"/>
          <w:szCs w:val="32"/>
          <w:lang w:val="en-US" w:eastAsia="zh-CN"/>
        </w:rPr>
        <w:t xml:space="preserve">8 </w:t>
      </w:r>
      <w:r>
        <w:rPr>
          <w:rFonts w:eastAsia="仿宋_GB2312"/>
          <w:sz w:val="32"/>
          <w:szCs w:val="32"/>
        </w:rPr>
        <w:t>人，离休人员</w:t>
      </w:r>
      <w:r>
        <w:rPr>
          <w:rFonts w:hint="eastAsia" w:eastAsia="仿宋_GB2312"/>
          <w:sz w:val="32"/>
          <w:szCs w:val="32"/>
          <w:lang w:val="en-US" w:eastAsia="zh-CN"/>
        </w:rPr>
        <w:t xml:space="preserve"> 12</w:t>
      </w:r>
      <w:r>
        <w:rPr>
          <w:rFonts w:eastAsia="仿宋_GB2312"/>
          <w:sz w:val="32"/>
          <w:szCs w:val="32"/>
        </w:rPr>
        <w:t>人。</w:t>
      </w:r>
    </w:p>
    <w:p w14:paraId="225E08B4">
      <w:pPr>
        <w:widowControl/>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14:paraId="43ED8924">
      <w:pPr>
        <w:widowControl/>
        <w:numPr>
          <w:ilvl w:val="0"/>
          <w:numId w:val="0"/>
        </w:numPr>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14:paraId="729AA3B2">
      <w:pPr>
        <w:tabs>
          <w:tab w:val="left" w:pos="2296"/>
        </w:tabs>
        <w:spacing w:line="600" w:lineRule="exact"/>
        <w:ind w:firstLine="640" w:firstLineChars="200"/>
        <w:rPr>
          <w:rFonts w:hint="default" w:eastAsia="仿宋_GB2312"/>
          <w:sz w:val="32"/>
          <w:szCs w:val="32"/>
          <w:lang w:val="en-US"/>
        </w:rPr>
      </w:pPr>
      <w:r>
        <w:rPr>
          <w:rFonts w:eastAsia="仿宋_GB2312"/>
          <w:sz w:val="32"/>
          <w:szCs w:val="32"/>
        </w:rPr>
        <w:t>基本支出系保障我厅机构正常运转、完成日常工作任务而发生的各项支出，包括用于在职和离退休人员基本工资、津贴补贴等人员经费以及办公费、印刷费、水电费、办公设备购置等日常公用经费。20</w:t>
      </w:r>
      <w:r>
        <w:rPr>
          <w:rFonts w:hint="eastAsia" w:eastAsia="仿宋_GB2312"/>
          <w:sz w:val="32"/>
          <w:szCs w:val="32"/>
          <w:lang w:val="en-US" w:eastAsia="zh-CN"/>
        </w:rPr>
        <w:t>21</w:t>
      </w:r>
      <w:r>
        <w:rPr>
          <w:rFonts w:eastAsia="仿宋_GB2312"/>
          <w:sz w:val="32"/>
          <w:szCs w:val="32"/>
        </w:rPr>
        <w:t>年基本支出</w:t>
      </w:r>
      <w:r>
        <w:rPr>
          <w:rFonts w:hint="eastAsia" w:eastAsia="仿宋_GB2312"/>
          <w:sz w:val="32"/>
          <w:szCs w:val="32"/>
          <w:lang w:val="en-US" w:eastAsia="zh-CN"/>
        </w:rPr>
        <w:t>488.58</w:t>
      </w:r>
      <w:r>
        <w:rPr>
          <w:rFonts w:eastAsia="仿宋_GB2312"/>
          <w:sz w:val="32"/>
          <w:szCs w:val="32"/>
        </w:rPr>
        <w:t>万元，较上年</w:t>
      </w:r>
      <w:r>
        <w:rPr>
          <w:rFonts w:hint="eastAsia" w:eastAsia="仿宋_GB2312"/>
          <w:sz w:val="32"/>
          <w:szCs w:val="32"/>
          <w:lang w:val="en-US" w:eastAsia="zh-CN"/>
        </w:rPr>
        <w:t>增加135.24</w:t>
      </w:r>
      <w:r>
        <w:rPr>
          <w:rFonts w:eastAsia="仿宋_GB2312"/>
          <w:sz w:val="32"/>
          <w:szCs w:val="32"/>
        </w:rPr>
        <w:t>万元。</w:t>
      </w:r>
      <w:r>
        <w:rPr>
          <w:rFonts w:eastAsia="仿宋_GB2312"/>
          <w:color w:val="000000"/>
          <w:sz w:val="32"/>
          <w:szCs w:val="32"/>
        </w:rPr>
        <w:t>基本支出中人员经费</w:t>
      </w:r>
      <w:r>
        <w:rPr>
          <w:rFonts w:hint="eastAsia" w:eastAsia="仿宋_GB2312"/>
          <w:color w:val="000000"/>
          <w:sz w:val="32"/>
          <w:szCs w:val="32"/>
          <w:lang w:val="en-US" w:eastAsia="zh-CN"/>
        </w:rPr>
        <w:t>225.95</w:t>
      </w:r>
      <w:r>
        <w:rPr>
          <w:rFonts w:eastAsia="仿宋_GB2312"/>
          <w:color w:val="000000"/>
          <w:sz w:val="32"/>
          <w:szCs w:val="32"/>
        </w:rPr>
        <w:t>万元，占基本支出的</w:t>
      </w:r>
      <w:r>
        <w:rPr>
          <w:rFonts w:hint="eastAsia" w:eastAsia="仿宋_GB2312"/>
          <w:color w:val="000000"/>
          <w:sz w:val="32"/>
          <w:szCs w:val="32"/>
          <w:lang w:val="en-US" w:eastAsia="zh-CN"/>
        </w:rPr>
        <w:t>55</w:t>
      </w:r>
      <w:r>
        <w:rPr>
          <w:rFonts w:eastAsia="仿宋_GB2312"/>
          <w:color w:val="000000"/>
          <w:sz w:val="32"/>
          <w:szCs w:val="32"/>
        </w:rPr>
        <w:t>%，</w:t>
      </w:r>
      <w:r>
        <w:rPr>
          <w:rFonts w:hint="eastAsia" w:eastAsia="仿宋_GB2312"/>
          <w:color w:val="000000"/>
          <w:sz w:val="32"/>
          <w:szCs w:val="32"/>
          <w:lang w:eastAsia="zh-CN"/>
        </w:rPr>
        <w:t>与上年</w:t>
      </w:r>
      <w:r>
        <w:rPr>
          <w:rFonts w:hint="eastAsia" w:eastAsia="仿宋_GB2312"/>
          <w:color w:val="000000"/>
          <w:sz w:val="32"/>
          <w:szCs w:val="32"/>
          <w:lang w:val="en-US" w:eastAsia="zh-CN"/>
        </w:rPr>
        <w:t>减少30.61万元</w:t>
      </w:r>
      <w:r>
        <w:rPr>
          <w:rFonts w:hint="eastAsia" w:eastAsia="仿宋_GB2312"/>
          <w:color w:val="000000"/>
          <w:sz w:val="32"/>
          <w:szCs w:val="32"/>
          <w:lang w:eastAsia="zh-CN"/>
        </w:rPr>
        <w:t>；</w:t>
      </w:r>
      <w:r>
        <w:rPr>
          <w:rFonts w:eastAsia="仿宋_GB2312"/>
          <w:color w:val="000000"/>
          <w:sz w:val="32"/>
          <w:szCs w:val="32"/>
        </w:rPr>
        <w:t>日常公用经费</w:t>
      </w:r>
      <w:r>
        <w:rPr>
          <w:rFonts w:hint="eastAsia" w:eastAsia="仿宋_GB2312"/>
          <w:color w:val="000000"/>
          <w:sz w:val="32"/>
          <w:szCs w:val="32"/>
          <w:lang w:val="en-US" w:eastAsia="zh-CN"/>
        </w:rPr>
        <w:t>215.50</w:t>
      </w:r>
      <w:r>
        <w:rPr>
          <w:rFonts w:eastAsia="仿宋_GB2312"/>
          <w:color w:val="000000"/>
          <w:sz w:val="32"/>
          <w:szCs w:val="32"/>
        </w:rPr>
        <w:t>万元，占基本支出的</w:t>
      </w:r>
      <w:r>
        <w:rPr>
          <w:rFonts w:hint="eastAsia" w:eastAsia="仿宋_GB2312"/>
          <w:color w:val="000000"/>
          <w:sz w:val="32"/>
          <w:szCs w:val="32"/>
          <w:lang w:val="en-US" w:eastAsia="zh-CN"/>
        </w:rPr>
        <w:t>45</w:t>
      </w:r>
      <w:r>
        <w:rPr>
          <w:rFonts w:eastAsia="仿宋_GB2312"/>
          <w:color w:val="000000"/>
          <w:sz w:val="32"/>
          <w:szCs w:val="32"/>
        </w:rPr>
        <w:t>%，较上年</w:t>
      </w:r>
      <w:r>
        <w:rPr>
          <w:rFonts w:hint="eastAsia" w:eastAsia="仿宋_GB2312"/>
          <w:color w:val="000000"/>
          <w:sz w:val="32"/>
          <w:szCs w:val="32"/>
          <w:lang w:val="en-US" w:eastAsia="zh-CN"/>
        </w:rPr>
        <w:t>增加55</w:t>
      </w:r>
      <w:r>
        <w:rPr>
          <w:rFonts w:eastAsia="仿宋_GB2312"/>
          <w:color w:val="000000"/>
          <w:sz w:val="32"/>
          <w:szCs w:val="32"/>
        </w:rPr>
        <w:t>%</w:t>
      </w:r>
      <w:r>
        <w:rPr>
          <w:rFonts w:hint="eastAsia" w:eastAsia="仿宋_GB2312"/>
          <w:color w:val="000000"/>
          <w:sz w:val="32"/>
          <w:szCs w:val="32"/>
          <w:lang w:eastAsia="zh-CN"/>
        </w:rPr>
        <w:t>，主要原因是</w:t>
      </w:r>
      <w:r>
        <w:rPr>
          <w:rFonts w:hint="eastAsia" w:eastAsia="仿宋_GB2312"/>
          <w:color w:val="000000"/>
          <w:sz w:val="32"/>
          <w:szCs w:val="32"/>
          <w:lang w:val="en-US" w:eastAsia="zh-CN"/>
        </w:rPr>
        <w:t>因为2020年没有把委托业务费算进来。</w:t>
      </w:r>
    </w:p>
    <w:p w14:paraId="175E0EF3">
      <w:pPr>
        <w:widowControl/>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14:paraId="24C5E671">
      <w:pPr>
        <w:tabs>
          <w:tab w:val="left" w:pos="2296"/>
        </w:tabs>
        <w:spacing w:line="600" w:lineRule="exact"/>
        <w:ind w:firstLine="640" w:firstLineChars="200"/>
        <w:rPr>
          <w:rFonts w:hint="default" w:ascii="Times New Roman" w:hAnsi="Times New Roman" w:eastAsia="仿宋_GB2312" w:cs="Times New Roman"/>
          <w:sz w:val="32"/>
          <w:szCs w:val="32"/>
          <w:lang w:val="en-US"/>
        </w:rPr>
      </w:pPr>
      <w:r>
        <w:rPr>
          <w:rFonts w:eastAsia="仿宋_GB2312"/>
          <w:sz w:val="32"/>
          <w:szCs w:val="32"/>
        </w:rPr>
        <w:t>项目支出系我</w:t>
      </w:r>
      <w:r>
        <w:rPr>
          <w:rFonts w:hint="eastAsia" w:eastAsia="仿宋_GB2312"/>
          <w:sz w:val="32"/>
          <w:szCs w:val="32"/>
          <w:lang w:val="en-US" w:eastAsia="zh-CN"/>
        </w:rPr>
        <w:t>局</w:t>
      </w:r>
      <w:r>
        <w:rPr>
          <w:rFonts w:eastAsia="仿宋_GB2312"/>
          <w:sz w:val="32"/>
          <w:szCs w:val="32"/>
        </w:rPr>
        <w:t>为完成财政财务管理工作而发生的支出，包括行业务工作经费和运行维护经费。业务工作经费支出主要用于</w:t>
      </w:r>
      <w:r>
        <w:rPr>
          <w:rFonts w:hint="eastAsia" w:eastAsia="仿宋_GB2312"/>
          <w:sz w:val="32"/>
          <w:szCs w:val="32"/>
          <w:lang w:val="en-US" w:eastAsia="zh-CN"/>
        </w:rPr>
        <w:t>白龙潭人员工作经费、办公楼建设经费、祖师殿工程建设经费</w:t>
      </w:r>
      <w:r>
        <w:rPr>
          <w:rFonts w:eastAsia="仿宋_GB2312"/>
          <w:sz w:val="32"/>
          <w:szCs w:val="32"/>
        </w:rPr>
        <w:t>等方面。20</w:t>
      </w:r>
      <w:r>
        <w:rPr>
          <w:rFonts w:hint="eastAsia" w:eastAsia="仿宋_GB2312"/>
          <w:sz w:val="32"/>
          <w:szCs w:val="32"/>
          <w:lang w:val="en-US" w:eastAsia="zh-CN"/>
        </w:rPr>
        <w:t>21</w:t>
      </w:r>
      <w:r>
        <w:rPr>
          <w:rFonts w:eastAsia="仿宋_GB2312"/>
          <w:sz w:val="32"/>
          <w:szCs w:val="32"/>
        </w:rPr>
        <w:t>年项目支出</w:t>
      </w:r>
      <w:r>
        <w:rPr>
          <w:rFonts w:hint="eastAsia" w:eastAsia="仿宋_GB2312"/>
          <w:sz w:val="32"/>
          <w:szCs w:val="32"/>
          <w:lang w:val="en-US" w:eastAsia="zh-CN"/>
        </w:rPr>
        <w:t>2381.93</w:t>
      </w:r>
      <w:r>
        <w:rPr>
          <w:rFonts w:eastAsia="仿宋_GB2312"/>
          <w:sz w:val="32"/>
          <w:szCs w:val="32"/>
        </w:rPr>
        <w:t>万元，比上年</w:t>
      </w:r>
      <w:r>
        <w:rPr>
          <w:rFonts w:hint="eastAsia" w:eastAsia="仿宋_GB2312"/>
          <w:sz w:val="32"/>
          <w:szCs w:val="32"/>
          <w:lang w:eastAsia="zh-CN"/>
        </w:rPr>
        <w:t>减</w:t>
      </w:r>
      <w:r>
        <w:rPr>
          <w:rFonts w:hint="eastAsia" w:eastAsia="仿宋_GB2312"/>
          <w:sz w:val="32"/>
          <w:szCs w:val="32"/>
          <w:lang w:val="en-US" w:eastAsia="zh-CN"/>
        </w:rPr>
        <w:t>少1402.07</w:t>
      </w:r>
      <w:r>
        <w:rPr>
          <w:rFonts w:eastAsia="仿宋_GB2312"/>
          <w:sz w:val="32"/>
          <w:szCs w:val="32"/>
        </w:rPr>
        <w:t>万元</w:t>
      </w:r>
      <w:r>
        <w:rPr>
          <w:rFonts w:hint="eastAsia" w:eastAsia="仿宋_GB2312"/>
          <w:sz w:val="32"/>
          <w:szCs w:val="32"/>
          <w:lang w:eastAsia="zh-CN"/>
        </w:rPr>
        <w:t>，</w:t>
      </w:r>
      <w:r>
        <w:rPr>
          <w:rFonts w:eastAsia="仿宋_GB2312"/>
          <w:sz w:val="32"/>
          <w:szCs w:val="32"/>
        </w:rPr>
        <w:t>其中</w:t>
      </w:r>
      <w:r>
        <w:rPr>
          <w:rFonts w:hint="eastAsia" w:eastAsia="仿宋_GB2312"/>
          <w:sz w:val="32"/>
          <w:szCs w:val="32"/>
          <w:lang w:val="en-US" w:eastAsia="zh-CN"/>
        </w:rPr>
        <w:t>项目</w:t>
      </w:r>
      <w:r>
        <w:rPr>
          <w:rFonts w:eastAsia="仿宋_GB2312"/>
          <w:sz w:val="32"/>
          <w:szCs w:val="32"/>
        </w:rPr>
        <w:t>业务工作经费支出</w:t>
      </w:r>
      <w:r>
        <w:rPr>
          <w:rFonts w:hint="eastAsia" w:eastAsia="仿宋_GB2312"/>
          <w:sz w:val="32"/>
          <w:szCs w:val="32"/>
          <w:lang w:val="en-US" w:eastAsia="zh-CN"/>
        </w:rPr>
        <w:t xml:space="preserve">66.65 </w:t>
      </w:r>
      <w:r>
        <w:rPr>
          <w:rFonts w:eastAsia="仿宋_GB2312"/>
          <w:sz w:val="32"/>
          <w:szCs w:val="32"/>
        </w:rPr>
        <w:t>万元，比上年</w:t>
      </w:r>
      <w:r>
        <w:rPr>
          <w:rFonts w:hint="eastAsia" w:eastAsia="仿宋_GB2312"/>
          <w:sz w:val="32"/>
          <w:szCs w:val="32"/>
          <w:lang w:eastAsia="zh-CN"/>
        </w:rPr>
        <w:t>减少</w:t>
      </w:r>
      <w:r>
        <w:rPr>
          <w:rFonts w:hint="eastAsia" w:eastAsia="仿宋_GB2312"/>
          <w:sz w:val="32"/>
          <w:szCs w:val="32"/>
          <w:lang w:val="en-US" w:eastAsia="zh-CN"/>
        </w:rPr>
        <w:t>37.33</w:t>
      </w:r>
      <w:r>
        <w:rPr>
          <w:rFonts w:eastAsia="仿宋_GB2312"/>
          <w:sz w:val="32"/>
          <w:szCs w:val="32"/>
        </w:rPr>
        <w:t>万元，主要是</w:t>
      </w:r>
      <w:r>
        <w:rPr>
          <w:rFonts w:hint="eastAsia" w:eastAsia="仿宋_GB2312"/>
          <w:sz w:val="32"/>
          <w:szCs w:val="32"/>
          <w:lang w:eastAsia="zh-CN"/>
        </w:rPr>
        <w:t>压缩一般性支出</w:t>
      </w:r>
      <w:r>
        <w:rPr>
          <w:rFonts w:eastAsia="仿宋_GB2312"/>
          <w:sz w:val="32"/>
          <w:szCs w:val="32"/>
        </w:rPr>
        <w:t>；</w:t>
      </w:r>
      <w:r>
        <w:rPr>
          <w:rFonts w:hint="eastAsia" w:eastAsia="仿宋_GB2312"/>
          <w:sz w:val="32"/>
          <w:szCs w:val="32"/>
          <w:lang w:val="en-US" w:eastAsia="zh-CN"/>
        </w:rPr>
        <w:t>项目建设</w:t>
      </w:r>
      <w:r>
        <w:rPr>
          <w:rFonts w:eastAsia="仿宋_GB2312"/>
          <w:sz w:val="32"/>
          <w:szCs w:val="32"/>
        </w:rPr>
        <w:t>运行维护经费支出</w:t>
      </w:r>
      <w:r>
        <w:rPr>
          <w:rFonts w:hint="eastAsia" w:eastAsia="仿宋_GB2312"/>
          <w:sz w:val="32"/>
          <w:szCs w:val="32"/>
          <w:lang w:val="en-US" w:eastAsia="zh-CN"/>
        </w:rPr>
        <w:t>2315.28</w:t>
      </w:r>
      <w:r>
        <w:rPr>
          <w:rFonts w:eastAsia="仿宋_GB2312"/>
          <w:sz w:val="32"/>
          <w:szCs w:val="32"/>
        </w:rPr>
        <w:t>万元，比上年</w:t>
      </w:r>
      <w:r>
        <w:rPr>
          <w:rFonts w:hint="eastAsia" w:eastAsia="仿宋_GB2312"/>
          <w:sz w:val="32"/>
          <w:szCs w:val="32"/>
          <w:lang w:eastAsia="zh-CN"/>
        </w:rPr>
        <w:t>减少</w:t>
      </w:r>
      <w:r>
        <w:rPr>
          <w:rFonts w:hint="eastAsia" w:eastAsia="仿宋_GB2312"/>
          <w:sz w:val="32"/>
          <w:szCs w:val="32"/>
          <w:lang w:val="en-US" w:eastAsia="zh-CN"/>
        </w:rPr>
        <w:t>767.72</w:t>
      </w:r>
      <w:r>
        <w:rPr>
          <w:rFonts w:eastAsia="仿宋_GB2312"/>
          <w:sz w:val="32"/>
          <w:szCs w:val="32"/>
        </w:rPr>
        <w:t>万元，</w:t>
      </w:r>
      <w:r>
        <w:rPr>
          <w:rFonts w:hint="eastAsia" w:eastAsia="仿宋_GB2312"/>
          <w:sz w:val="32"/>
          <w:szCs w:val="32"/>
          <w:lang w:eastAsia="zh-CN"/>
        </w:rPr>
        <w:t>下降</w:t>
      </w:r>
      <w:r>
        <w:rPr>
          <w:rFonts w:hint="eastAsia" w:eastAsia="仿宋_GB2312"/>
          <w:sz w:val="32"/>
          <w:szCs w:val="32"/>
          <w:lang w:val="en-US" w:eastAsia="zh-CN"/>
        </w:rPr>
        <w:t>33</w:t>
      </w:r>
      <w:r>
        <w:rPr>
          <w:rFonts w:eastAsia="仿宋_GB2312"/>
          <w:sz w:val="32"/>
          <w:szCs w:val="32"/>
        </w:rPr>
        <w:t>%，主要是</w:t>
      </w:r>
      <w:r>
        <w:rPr>
          <w:rFonts w:hint="eastAsia" w:eastAsia="仿宋_GB2312"/>
          <w:sz w:val="32"/>
          <w:szCs w:val="32"/>
          <w:lang w:eastAsia="zh-CN"/>
        </w:rPr>
        <w:t>由于项目建设</w:t>
      </w:r>
      <w:r>
        <w:rPr>
          <w:rFonts w:hint="eastAsia" w:eastAsia="仿宋_GB2312"/>
          <w:sz w:val="32"/>
          <w:szCs w:val="32"/>
          <w:lang w:val="en-US" w:eastAsia="zh-CN"/>
        </w:rPr>
        <w:t>减少。</w:t>
      </w:r>
    </w:p>
    <w:p w14:paraId="3403CEFB">
      <w:pPr>
        <w:widowControl/>
        <w:numPr>
          <w:ilvl w:val="0"/>
          <w:numId w:val="0"/>
        </w:numPr>
        <w:spacing w:line="600" w:lineRule="exact"/>
        <w:ind w:leftChars="0"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部门整体支出绩效情况</w:t>
      </w:r>
    </w:p>
    <w:p w14:paraId="1241AA32">
      <w:pPr>
        <w:spacing w:line="600" w:lineRule="exact"/>
        <w:ind w:firstLine="640" w:firstLineChars="200"/>
        <w:rPr>
          <w:rFonts w:hint="eastAsia" w:ascii="仿宋_GB2312" w:hAnsi="仿宋_GB2312" w:eastAsia="仿宋_GB2312" w:cs="仿宋_GB2312"/>
          <w:b w:val="0"/>
          <w:bCs w:val="0"/>
          <w:i w:val="0"/>
          <w:iCs w:val="0"/>
          <w:color w:val="333333"/>
          <w:kern w:val="0"/>
          <w:sz w:val="32"/>
          <w:szCs w:val="32"/>
        </w:rPr>
      </w:pPr>
      <w:r>
        <w:rPr>
          <w:rFonts w:hint="eastAsia" w:ascii="仿宋_GB2312" w:hAnsi="仿宋_GB2312" w:eastAsia="仿宋_GB2312" w:cs="仿宋_GB2312"/>
          <w:b w:val="0"/>
          <w:bCs w:val="0"/>
          <w:i w:val="0"/>
          <w:iCs w:val="0"/>
          <w:color w:val="333333"/>
          <w:kern w:val="0"/>
          <w:sz w:val="32"/>
          <w:szCs w:val="32"/>
        </w:rPr>
        <w:t>一是进一步规范财务管理。</w:t>
      </w:r>
      <w:r>
        <w:rPr>
          <w:rFonts w:hint="eastAsia" w:ascii="仿宋_GB2312" w:hAnsi="仿宋_GB2312" w:eastAsia="仿宋_GB2312" w:cs="仿宋_GB2312"/>
          <w:b w:val="0"/>
          <w:bCs w:val="0"/>
          <w:i w:val="0"/>
          <w:iCs w:val="0"/>
          <w:sz w:val="32"/>
          <w:szCs w:val="32"/>
        </w:rPr>
        <w:t>今年，根据</w:t>
      </w:r>
      <w:r>
        <w:rPr>
          <w:rFonts w:hint="eastAsia" w:ascii="仿宋_GB2312" w:hAnsi="仿宋_GB2312" w:eastAsia="仿宋_GB2312" w:cs="仿宋_GB2312"/>
          <w:b w:val="0"/>
          <w:bCs w:val="0"/>
          <w:i w:val="0"/>
          <w:iCs w:val="0"/>
          <w:sz w:val="32"/>
          <w:szCs w:val="32"/>
          <w:lang w:eastAsia="zh-CN"/>
        </w:rPr>
        <w:t>中央八项规定精神</w:t>
      </w:r>
      <w:r>
        <w:rPr>
          <w:rFonts w:hint="eastAsia" w:ascii="仿宋_GB2312" w:hAnsi="仿宋_GB2312" w:eastAsia="仿宋_GB2312" w:cs="仿宋_GB2312"/>
          <w:b w:val="0"/>
          <w:bCs w:val="0"/>
          <w:i w:val="0"/>
          <w:iCs w:val="0"/>
          <w:sz w:val="32"/>
          <w:szCs w:val="32"/>
        </w:rPr>
        <w:t>以及财务管理方面的法律、法规和审计等部门的意见，我局对机关财务管理制度进一步进行了完善。同时，在财务开支把关方面认真执行相关文件并严格财务开支审批程序，加强对差旅费、会议费、接待费、公务用车运行经费等各项开支的管理。重点保障机关运转及重点工作的需要，大力压缩一般性支出，提高财政资金使用效益。</w:t>
      </w:r>
    </w:p>
    <w:p w14:paraId="67A0A4CD">
      <w:pPr>
        <w:spacing w:line="600" w:lineRule="exact"/>
        <w:ind w:firstLine="640" w:firstLineChars="200"/>
        <w:rPr>
          <w:rFonts w:hint="eastAsia" w:ascii="仿宋_GB2312" w:hAnsi="仿宋_GB2312" w:eastAsia="仿宋_GB2312" w:cs="仿宋_GB2312"/>
          <w:b w:val="0"/>
          <w:bCs w:val="0"/>
          <w:i w:val="0"/>
          <w:iCs w:val="0"/>
          <w:color w:val="333333"/>
          <w:kern w:val="0"/>
          <w:sz w:val="32"/>
          <w:szCs w:val="32"/>
        </w:rPr>
      </w:pPr>
      <w:r>
        <w:rPr>
          <w:rFonts w:hint="eastAsia" w:ascii="仿宋_GB2312" w:hAnsi="仿宋_GB2312" w:eastAsia="仿宋_GB2312" w:cs="仿宋_GB2312"/>
          <w:b w:val="0"/>
          <w:bCs w:val="0"/>
          <w:i w:val="0"/>
          <w:iCs w:val="0"/>
          <w:color w:val="333333"/>
          <w:kern w:val="0"/>
          <w:sz w:val="32"/>
          <w:szCs w:val="32"/>
        </w:rPr>
        <w:t>二是</w:t>
      </w:r>
      <w:r>
        <w:rPr>
          <w:rFonts w:hint="eastAsia" w:ascii="仿宋_GB2312" w:hAnsi="仿宋_GB2312" w:eastAsia="仿宋_GB2312" w:cs="仿宋_GB2312"/>
          <w:b w:val="0"/>
          <w:bCs w:val="0"/>
          <w:i w:val="0"/>
          <w:iCs w:val="0"/>
          <w:sz w:val="32"/>
          <w:szCs w:val="32"/>
        </w:rPr>
        <w:t>依法依规公开部门预决算。根据全市部门预决算公开工作统一安排部署，我局分别于</w:t>
      </w:r>
      <w:r>
        <w:rPr>
          <w:rFonts w:hint="eastAsia" w:ascii="仿宋_GB2312" w:hAnsi="仿宋_GB2312" w:eastAsia="仿宋_GB2312" w:cs="仿宋_GB2312"/>
          <w:b w:val="0"/>
          <w:bCs w:val="0"/>
          <w:i w:val="0"/>
          <w:iCs w:val="0"/>
          <w:color w:val="333333"/>
          <w:kern w:val="0"/>
          <w:sz w:val="32"/>
          <w:szCs w:val="32"/>
        </w:rPr>
        <w:t>在门户网站公开了部门预算和“三公”经费预算，社会反响良好，圆满完成了“三公”经费预算公开工作。</w:t>
      </w:r>
    </w:p>
    <w:p w14:paraId="348A6944">
      <w:pPr>
        <w:spacing w:line="600" w:lineRule="exact"/>
        <w:ind w:firstLine="640" w:firstLineChars="200"/>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olor w:val="333333"/>
          <w:kern w:val="0"/>
          <w:sz w:val="32"/>
          <w:szCs w:val="32"/>
        </w:rPr>
        <w:t>三是进一步加强固定资产管理。</w:t>
      </w:r>
      <w:r>
        <w:rPr>
          <w:rFonts w:hint="eastAsia" w:ascii="仿宋_GB2312" w:hAnsi="仿宋_GB2312" w:eastAsia="仿宋_GB2312" w:cs="仿宋_GB2312"/>
          <w:b w:val="0"/>
          <w:bCs w:val="0"/>
          <w:i w:val="0"/>
          <w:iCs w:val="0"/>
          <w:sz w:val="32"/>
          <w:szCs w:val="32"/>
        </w:rPr>
        <w:t>我局</w:t>
      </w:r>
      <w:r>
        <w:rPr>
          <w:rFonts w:hint="eastAsia" w:ascii="仿宋_GB2312" w:hAnsi="仿宋_GB2312" w:eastAsia="仿宋_GB2312" w:cs="仿宋_GB2312"/>
          <w:b w:val="0"/>
          <w:bCs w:val="0"/>
          <w:i w:val="0"/>
          <w:iCs w:val="0"/>
          <w:sz w:val="32"/>
          <w:szCs w:val="32"/>
          <w:lang w:eastAsia="zh-CN"/>
        </w:rPr>
        <w:t>半年</w:t>
      </w:r>
      <w:r>
        <w:rPr>
          <w:rFonts w:hint="eastAsia" w:ascii="仿宋_GB2312" w:hAnsi="仿宋_GB2312" w:eastAsia="仿宋_GB2312" w:cs="仿宋_GB2312"/>
          <w:b w:val="0"/>
          <w:bCs w:val="0"/>
          <w:i w:val="0"/>
          <w:iCs w:val="0"/>
          <w:sz w:val="32"/>
          <w:szCs w:val="32"/>
        </w:rPr>
        <w:t>对全局的资产清查工作</w:t>
      </w:r>
      <w:r>
        <w:rPr>
          <w:rFonts w:hint="eastAsia" w:ascii="仿宋_GB2312" w:hAnsi="仿宋_GB2312" w:eastAsia="仿宋_GB2312" w:cs="仿宋_GB2312"/>
          <w:b w:val="0"/>
          <w:bCs w:val="0"/>
          <w:i w:val="0"/>
          <w:iCs w:val="0"/>
          <w:sz w:val="32"/>
          <w:szCs w:val="32"/>
          <w:lang w:eastAsia="zh-CN"/>
        </w:rPr>
        <w:t>进行一次</w:t>
      </w:r>
      <w:r>
        <w:rPr>
          <w:rFonts w:hint="eastAsia" w:ascii="仿宋_GB2312" w:hAnsi="仿宋_GB2312" w:eastAsia="仿宋_GB2312" w:cs="仿宋_GB2312"/>
          <w:b w:val="0"/>
          <w:bCs w:val="0"/>
          <w:i w:val="0"/>
          <w:iCs w:val="0"/>
          <w:sz w:val="32"/>
          <w:szCs w:val="32"/>
        </w:rPr>
        <w:t>，对局机关所属资产进行了较为全面的清查</w:t>
      </w:r>
      <w:r>
        <w:rPr>
          <w:rFonts w:hint="eastAsia" w:ascii="仿宋_GB2312" w:hAnsi="仿宋_GB2312" w:eastAsia="仿宋_GB2312" w:cs="仿宋_GB2312"/>
          <w:b w:val="0"/>
          <w:bCs w:val="0"/>
          <w:i w:val="0"/>
          <w:iCs w:val="0"/>
          <w:sz w:val="32"/>
          <w:szCs w:val="32"/>
          <w:lang w:eastAsia="zh-CN"/>
        </w:rPr>
        <w:t>，</w:t>
      </w:r>
      <w:r>
        <w:rPr>
          <w:rFonts w:hint="eastAsia" w:ascii="仿宋_GB2312" w:hAnsi="仿宋_GB2312" w:eastAsia="仿宋_GB2312" w:cs="仿宋_GB2312"/>
          <w:b w:val="0"/>
          <w:bCs w:val="0"/>
          <w:i w:val="0"/>
          <w:iCs w:val="0"/>
          <w:sz w:val="32"/>
          <w:szCs w:val="32"/>
        </w:rPr>
        <w:t>加强国有资产管理。此外，我局</w:t>
      </w:r>
      <w:r>
        <w:rPr>
          <w:rFonts w:hint="eastAsia" w:ascii="仿宋_GB2312" w:hAnsi="仿宋_GB2312" w:eastAsia="仿宋_GB2312" w:cs="仿宋_GB2312"/>
          <w:b w:val="0"/>
          <w:bCs w:val="0"/>
          <w:i w:val="0"/>
          <w:iCs w:val="0"/>
          <w:sz w:val="32"/>
          <w:szCs w:val="32"/>
          <w:lang w:eastAsia="zh-CN"/>
        </w:rPr>
        <w:t>按照区国资局的要求，严格按照程序制度规范管理各项固有资产。</w:t>
      </w:r>
    </w:p>
    <w:p w14:paraId="0BD44EF3">
      <w:pPr>
        <w:keepNext w:val="0"/>
        <w:keepLines w:val="0"/>
        <w:pageBreakBefore w:val="0"/>
        <w:widowControl/>
        <w:numPr>
          <w:ilvl w:val="0"/>
          <w:numId w:val="2"/>
        </w:numPr>
        <w:shd w:val="clear" w:color="auto" w:fill="FFFFFF"/>
        <w:kinsoku/>
        <w:wordWrap/>
        <w:overflowPunct/>
        <w:topLinePunct w:val="0"/>
        <w:autoSpaceDE w:val="0"/>
        <w:autoSpaceDN/>
        <w:bidi w:val="0"/>
        <w:adjustRightInd/>
        <w:snapToGrid/>
        <w:spacing w:line="540" w:lineRule="exact"/>
        <w:ind w:firstLine="643" w:firstLineChars="200"/>
        <w:jc w:val="left"/>
        <w:textAlignment w:val="auto"/>
        <w:rPr>
          <w:rFonts w:ascii="Times New Roman" w:hAnsi="Times New Roman" w:eastAsia="楷体_GB2312"/>
          <w:b/>
          <w:sz w:val="32"/>
          <w:szCs w:val="32"/>
        </w:rPr>
      </w:pPr>
      <w:r>
        <w:rPr>
          <w:rFonts w:ascii="Times New Roman" w:hAnsi="Times New Roman" w:eastAsia="楷体_GB2312"/>
          <w:b/>
          <w:sz w:val="32"/>
          <w:szCs w:val="32"/>
        </w:rPr>
        <w:t>以非常之功应对非常之</w:t>
      </w:r>
      <w:r>
        <w:rPr>
          <w:rFonts w:hint="eastAsia" w:ascii="Times New Roman" w:hAnsi="Times New Roman" w:eastAsia="楷体_GB2312"/>
          <w:b/>
          <w:sz w:val="32"/>
          <w:szCs w:val="32"/>
        </w:rPr>
        <w:t>势</w:t>
      </w:r>
      <w:r>
        <w:rPr>
          <w:rFonts w:ascii="Times New Roman" w:hAnsi="Times New Roman" w:eastAsia="楷体_GB2312"/>
          <w:b/>
          <w:sz w:val="32"/>
          <w:szCs w:val="32"/>
        </w:rPr>
        <w:t>，全力支持疫情防控和复工复产。</w:t>
      </w:r>
    </w:p>
    <w:p w14:paraId="3FA05E50">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line="54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1月份开工以来，我局加快对祖师殿现有场站及周边旅游设施进行扩建和提质改造，克服了景区气候多变及环保整改工期紧等不利因素，倒排工期，抢抓时间，先后完成了祖师殿停车场站室内装修装饰工程、栈道桩基工程、廊道水泥路面铺装、风雨长廊</w:t>
      </w:r>
      <w:r>
        <w:rPr>
          <w:rFonts w:hint="eastAsia" w:ascii="仿宋_GB2312" w:hAnsi="仿宋_GB2312" w:eastAsia="仿宋_GB2312" w:cs="仿宋_GB2312"/>
          <w:b w:val="0"/>
          <w:bCs w:val="0"/>
          <w:color w:val="000000"/>
          <w:sz w:val="32"/>
          <w:szCs w:val="32"/>
          <w:highlight w:val="none"/>
          <w:lang w:val="en-US" w:eastAsia="zh-CN"/>
        </w:rPr>
        <w:t>木质结构</w:t>
      </w:r>
      <w:r>
        <w:rPr>
          <w:rFonts w:hint="eastAsia" w:ascii="仿宋_GB2312" w:hAnsi="仿宋_GB2312" w:eastAsia="仿宋_GB2312" w:cs="仿宋_GB2312"/>
          <w:b w:val="0"/>
          <w:bCs w:val="0"/>
          <w:color w:val="000000"/>
          <w:sz w:val="32"/>
          <w:szCs w:val="32"/>
          <w:lang w:val="en-US" w:eastAsia="zh-CN"/>
        </w:rPr>
        <w:t>安装，于7月底交付至传奇旅游有限公司投入使用，外围基础设施部分，</w:t>
      </w:r>
      <w:r>
        <w:rPr>
          <w:rFonts w:hint="eastAsia" w:ascii="仿宋_GB2312" w:hAnsi="仿宋_GB2312" w:eastAsia="仿宋_GB2312" w:cs="仿宋_GB2312"/>
          <w:b w:val="0"/>
          <w:bCs w:val="0"/>
          <w:sz w:val="32"/>
          <w:szCs w:val="32"/>
          <w:lang w:val="en-US" w:eastAsia="zh-CN"/>
        </w:rPr>
        <w:t>截至目前，该项目栈道主体全部完成，待验收并全面交付使用。</w:t>
      </w:r>
    </w:p>
    <w:p w14:paraId="0A3D5AAD">
      <w:pPr>
        <w:numPr>
          <w:ilvl w:val="0"/>
          <w:numId w:val="2"/>
        </w:numPr>
        <w:spacing w:line="600" w:lineRule="exact"/>
        <w:ind w:left="0" w:leftChars="0" w:firstLine="643" w:firstLineChars="200"/>
        <w:rPr>
          <w:rFonts w:ascii="Times New Roman" w:hAnsi="Times New Roman" w:eastAsia="楷体_GB2312"/>
          <w:b/>
          <w:sz w:val="32"/>
          <w:szCs w:val="32"/>
        </w:rPr>
      </w:pPr>
      <w:r>
        <w:rPr>
          <w:rFonts w:ascii="Times New Roman" w:hAnsi="Times New Roman" w:eastAsia="楷体_GB2312"/>
          <w:b/>
          <w:sz w:val="32"/>
          <w:szCs w:val="32"/>
        </w:rPr>
        <w:t>实施更加积极有为的财政政策，主动服务经济高质量发展。</w:t>
      </w:r>
    </w:p>
    <w:p w14:paraId="7F47084F">
      <w:pPr>
        <w:numPr>
          <w:ilvl w:val="0"/>
          <w:numId w:val="0"/>
        </w:numPr>
        <w:spacing w:line="600" w:lineRule="exact"/>
        <w:ind w:leftChars="200" w:firstLine="640" w:firstLineChars="200"/>
        <w:rPr>
          <w:rFonts w:ascii="Times New Roman" w:hAnsi="Times New Roman" w:eastAsia="仿宋_GB2312"/>
          <w:spacing w:val="-4"/>
          <w:sz w:val="32"/>
          <w:szCs w:val="32"/>
        </w:rPr>
      </w:pPr>
      <w:r>
        <w:rPr>
          <w:rFonts w:hint="eastAsia" w:ascii="仿宋_GB2312" w:hAnsi="仿宋_GB2312" w:eastAsia="仿宋_GB2312" w:cs="仿宋_GB2312"/>
          <w:b w:val="0"/>
          <w:bCs w:val="0"/>
          <w:color w:val="000000"/>
          <w:sz w:val="32"/>
          <w:szCs w:val="32"/>
          <w:lang w:val="en-US" w:eastAsia="zh-CN"/>
        </w:rPr>
        <w:t>2021年</w:t>
      </w:r>
      <w:r>
        <w:rPr>
          <w:rFonts w:hint="eastAsia" w:ascii="仿宋_GB2312" w:hAnsi="仿宋_GB2312" w:eastAsia="仿宋_GB2312" w:cs="仿宋_GB2312"/>
          <w:b w:val="0"/>
          <w:bCs w:val="0"/>
          <w:color w:val="000000"/>
          <w:sz w:val="32"/>
          <w:szCs w:val="32"/>
          <w:lang w:eastAsia="zh-CN"/>
        </w:rPr>
        <w:t>，我局深入学习贯彻习近平新时代中国特色社会主义思想，以党的十九届历次全会精神为指导，</w:t>
      </w:r>
      <w:r>
        <w:rPr>
          <w:rFonts w:hint="eastAsia" w:ascii="仿宋_GB2312" w:hAnsi="仿宋_GB2312" w:eastAsia="仿宋_GB2312" w:cs="仿宋_GB2312"/>
          <w:b w:val="0"/>
          <w:bCs w:val="0"/>
          <w:color w:val="000000"/>
          <w:sz w:val="32"/>
          <w:szCs w:val="32"/>
        </w:rPr>
        <w:t>在</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委、</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政府的正确领导</w:t>
      </w:r>
      <w:r>
        <w:rPr>
          <w:rFonts w:hint="eastAsia" w:ascii="仿宋_GB2312" w:hAnsi="仿宋_GB2312" w:eastAsia="仿宋_GB2312" w:cs="仿宋_GB2312"/>
          <w:b w:val="0"/>
          <w:bCs w:val="0"/>
          <w:color w:val="000000"/>
          <w:sz w:val="32"/>
          <w:szCs w:val="32"/>
          <w:lang w:eastAsia="zh-CN"/>
        </w:rPr>
        <w:t>和上级</w:t>
      </w:r>
      <w:r>
        <w:rPr>
          <w:rFonts w:hint="eastAsia" w:ascii="仿宋_GB2312" w:hAnsi="仿宋_GB2312" w:eastAsia="仿宋_GB2312" w:cs="仿宋_GB2312"/>
          <w:b w:val="0"/>
          <w:bCs w:val="0"/>
          <w:color w:val="000000"/>
          <w:sz w:val="32"/>
          <w:szCs w:val="32"/>
        </w:rPr>
        <w:t>交通运输</w:t>
      </w:r>
      <w:r>
        <w:rPr>
          <w:rFonts w:hint="eastAsia" w:ascii="仿宋_GB2312" w:hAnsi="仿宋_GB2312" w:eastAsia="仿宋_GB2312" w:cs="仿宋_GB2312"/>
          <w:b w:val="0"/>
          <w:bCs w:val="0"/>
          <w:color w:val="000000"/>
          <w:sz w:val="32"/>
          <w:szCs w:val="32"/>
          <w:lang w:eastAsia="zh-CN"/>
        </w:rPr>
        <w:t>部门</w:t>
      </w:r>
      <w:r>
        <w:rPr>
          <w:rFonts w:hint="eastAsia" w:ascii="仿宋_GB2312" w:hAnsi="仿宋_GB2312" w:eastAsia="仿宋_GB2312" w:cs="仿宋_GB2312"/>
          <w:b w:val="0"/>
          <w:bCs w:val="0"/>
          <w:color w:val="000000"/>
          <w:sz w:val="32"/>
          <w:szCs w:val="32"/>
        </w:rPr>
        <w:t>的</w:t>
      </w:r>
      <w:r>
        <w:rPr>
          <w:rFonts w:hint="eastAsia" w:ascii="仿宋_GB2312" w:hAnsi="仿宋_GB2312" w:eastAsia="仿宋_GB2312" w:cs="仿宋_GB2312"/>
          <w:b w:val="0"/>
          <w:bCs w:val="0"/>
          <w:color w:val="000000"/>
          <w:sz w:val="32"/>
          <w:szCs w:val="32"/>
          <w:lang w:eastAsia="zh-CN"/>
        </w:rPr>
        <w:t>大力</w:t>
      </w:r>
      <w:r>
        <w:rPr>
          <w:rFonts w:hint="eastAsia" w:ascii="仿宋_GB2312" w:hAnsi="仿宋_GB2312" w:eastAsia="仿宋_GB2312" w:cs="仿宋_GB2312"/>
          <w:b w:val="0"/>
          <w:bCs w:val="0"/>
          <w:color w:val="000000"/>
          <w:sz w:val="32"/>
          <w:szCs w:val="32"/>
        </w:rPr>
        <w:t>支持下，</w:t>
      </w:r>
      <w:r>
        <w:rPr>
          <w:rFonts w:hint="eastAsia" w:ascii="仿宋_GB2312" w:hAnsi="仿宋_GB2312" w:eastAsia="仿宋_GB2312" w:cs="仿宋_GB2312"/>
          <w:b w:val="0"/>
          <w:bCs w:val="0"/>
          <w:color w:val="000000"/>
          <w:sz w:val="32"/>
          <w:szCs w:val="32"/>
          <w:lang w:eastAsia="zh-CN"/>
        </w:rPr>
        <w:t>全面落实省委“三高四新”发展战略，扎实推进市委“三强一化”建设和南岳区世界级文化旅游目的地建设，一手抓疫情防控，一手抓重点工作任务落实</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全力推进全省城乡公交一体化示范区创建工作，按期完成了</w:t>
      </w:r>
      <w:r>
        <w:rPr>
          <w:rFonts w:hint="eastAsia" w:ascii="仿宋_GB2312" w:hAnsi="仿宋_GB2312" w:eastAsia="仿宋_GB2312" w:cs="仿宋_GB2312"/>
          <w:b w:val="0"/>
          <w:bCs w:val="0"/>
          <w:color w:val="000000"/>
          <w:sz w:val="32"/>
          <w:szCs w:val="32"/>
          <w:lang w:val="en-US" w:eastAsia="zh-CN"/>
        </w:rPr>
        <w:t>祖师殿停车场站交通组织及周边旅游配套设施提质改造任务，扎实开展了交通运输发展规划、</w:t>
      </w:r>
      <w:r>
        <w:rPr>
          <w:rFonts w:hint="eastAsia" w:ascii="仿宋_GB2312" w:hAnsi="仿宋_GB2312" w:eastAsia="仿宋_GB2312" w:cs="仿宋_GB2312"/>
          <w:sz w:val="32"/>
          <w:szCs w:val="32"/>
          <w:lang w:val="en-US" w:eastAsia="zh-CN"/>
        </w:rPr>
        <w:t>行业治理、</w:t>
      </w:r>
      <w:r>
        <w:rPr>
          <w:rFonts w:hint="eastAsia" w:ascii="仿宋_GB2312" w:hAnsi="仿宋_GB2312" w:eastAsia="仿宋_GB2312" w:cs="仿宋_GB2312"/>
          <w:sz w:val="32"/>
          <w:szCs w:val="32"/>
          <w:highlight w:val="none"/>
          <w:lang w:val="en-US" w:eastAsia="zh-CN"/>
        </w:rPr>
        <w:t>安全生产</w:t>
      </w:r>
      <w:r>
        <w:rPr>
          <w:rFonts w:hint="eastAsia" w:ascii="仿宋_GB2312" w:hAnsi="仿宋_GB2312" w:eastAsia="仿宋_GB2312" w:cs="仿宋_GB2312"/>
          <w:sz w:val="32"/>
          <w:szCs w:val="32"/>
          <w:lang w:val="en-US" w:eastAsia="zh-CN"/>
        </w:rPr>
        <w:t>、超限超载治理等工作</w:t>
      </w:r>
      <w:r>
        <w:rPr>
          <w:rFonts w:hint="eastAsia" w:ascii="仿宋_GB2312" w:hAnsi="仿宋_GB2312" w:eastAsia="仿宋_GB2312" w:cs="仿宋_GB2312"/>
          <w:b w:val="0"/>
          <w:bCs w:val="0"/>
          <w:color w:val="000000"/>
          <w:sz w:val="32"/>
          <w:szCs w:val="32"/>
        </w:rPr>
        <w:t>，较好地实现了</w:t>
      </w:r>
      <w:r>
        <w:rPr>
          <w:rFonts w:hint="eastAsia" w:ascii="仿宋_GB2312" w:hAnsi="仿宋_GB2312" w:eastAsia="仿宋_GB2312" w:cs="仿宋_GB2312"/>
          <w:b w:val="0"/>
          <w:bCs w:val="0"/>
          <w:color w:val="000000"/>
          <w:sz w:val="32"/>
          <w:szCs w:val="32"/>
          <w:lang w:eastAsia="zh-CN"/>
        </w:rPr>
        <w:t>既定</w:t>
      </w:r>
      <w:r>
        <w:rPr>
          <w:rFonts w:hint="eastAsia" w:ascii="仿宋_GB2312" w:hAnsi="仿宋_GB2312" w:eastAsia="仿宋_GB2312" w:cs="仿宋_GB2312"/>
          <w:b w:val="0"/>
          <w:bCs w:val="0"/>
          <w:color w:val="000000"/>
          <w:sz w:val="32"/>
          <w:szCs w:val="32"/>
        </w:rPr>
        <w:t>目标</w:t>
      </w:r>
      <w:r>
        <w:rPr>
          <w:rFonts w:hint="eastAsia" w:ascii="仿宋_GB2312" w:hAnsi="仿宋_GB2312" w:eastAsia="仿宋_GB2312" w:cs="仿宋_GB2312"/>
          <w:b w:val="0"/>
          <w:bCs w:val="0"/>
          <w:color w:val="000000"/>
          <w:sz w:val="32"/>
          <w:szCs w:val="32"/>
          <w:lang w:eastAsia="zh-CN"/>
        </w:rPr>
        <w:t>任务。</w:t>
      </w:r>
    </w:p>
    <w:p w14:paraId="357FBF81">
      <w:pPr>
        <w:spacing w:line="600" w:lineRule="exact"/>
        <w:ind w:firstLine="643" w:firstLineChars="200"/>
        <w:rPr>
          <w:rFonts w:hint="eastAsia" w:ascii="Times New Roman" w:hAnsi="Times New Roman" w:eastAsia="楷体_GB2312"/>
          <w:sz w:val="32"/>
          <w:szCs w:val="32"/>
          <w:lang w:eastAsia="zh-CN"/>
        </w:rPr>
      </w:pPr>
      <w:r>
        <w:rPr>
          <w:rFonts w:hint="eastAsia" w:ascii="Times New Roman" w:hAnsi="Times New Roman" w:eastAsia="楷体_GB2312"/>
          <w:b/>
          <w:sz w:val="32"/>
          <w:szCs w:val="32"/>
          <w:lang w:val="en-US" w:eastAsia="zh-CN"/>
        </w:rPr>
        <w:t>3、</w:t>
      </w:r>
      <w:r>
        <w:rPr>
          <w:rFonts w:ascii="Times New Roman" w:hAnsi="Times New Roman" w:eastAsia="楷体_GB2312"/>
          <w:b/>
          <w:sz w:val="32"/>
          <w:szCs w:val="32"/>
        </w:rPr>
        <w:t>坚持力度不减、节奏不变、尺度不松，奋力打好“三大攻坚战</w:t>
      </w:r>
      <w:r>
        <w:rPr>
          <w:rFonts w:hint="eastAsia" w:ascii="Times New Roman" w:hAnsi="Times New Roman" w:eastAsia="楷体_GB2312"/>
          <w:b/>
          <w:sz w:val="32"/>
          <w:szCs w:val="32"/>
          <w:lang w:eastAsia="zh-CN"/>
        </w:rPr>
        <w:t>”。</w:t>
      </w:r>
    </w:p>
    <w:p w14:paraId="67064C7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2021年我局坚持力度不减，努力做好各项工作：</w:t>
      </w:r>
    </w:p>
    <w:p w14:paraId="734C5DD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000000"/>
          <w:sz w:val="32"/>
          <w:szCs w:val="32"/>
          <w:lang w:val="en-US" w:eastAsia="zh-CN"/>
        </w:rPr>
        <w:t>1、抓好重点工程项目建设。</w:t>
      </w:r>
    </w:p>
    <w:p w14:paraId="7BF58CF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2、积极推进城乡客运一体化示范区建设。</w:t>
      </w:r>
    </w:p>
    <w:p w14:paraId="5B630AC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3、强化队伍建设，进一步规范交通行政执法行为，巩固交通行政综合执法改革成效。</w:t>
      </w:r>
    </w:p>
    <w:p w14:paraId="350329F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4、抓好交通问题“顽瘴痼疾”整治。</w:t>
      </w:r>
    </w:p>
    <w:p w14:paraId="724834A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5、强化安全监督，力保辖区道路运输和交通工程建设安全。</w:t>
      </w:r>
    </w:p>
    <w:p w14:paraId="40A4DEC6">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w:t>
      </w:r>
      <w:r>
        <w:rPr>
          <w:rFonts w:ascii="Times New Roman" w:hAnsi="Times New Roman" w:eastAsia="黑体" w:cs="Times New Roman"/>
          <w:sz w:val="32"/>
          <w:szCs w:val="32"/>
        </w:rPr>
        <w:t>存在的问题及原因分析</w:t>
      </w:r>
    </w:p>
    <w:p w14:paraId="5C99AAFE">
      <w:pPr>
        <w:spacing w:line="600" w:lineRule="exact"/>
        <w:ind w:firstLine="640" w:firstLineChars="200"/>
        <w:rPr>
          <w:rFonts w:eastAsia="仿宋_GB2312"/>
          <w:sz w:val="32"/>
          <w:szCs w:val="32"/>
        </w:rPr>
      </w:pPr>
      <w:r>
        <w:rPr>
          <w:rFonts w:eastAsia="仿宋_GB2312"/>
          <w:sz w:val="32"/>
          <w:szCs w:val="32"/>
        </w:rPr>
        <w:t>通过前述对我</w:t>
      </w:r>
      <w:r>
        <w:rPr>
          <w:rFonts w:hint="eastAsia" w:eastAsia="仿宋_GB2312"/>
          <w:sz w:val="32"/>
          <w:szCs w:val="32"/>
          <w:lang w:val="en-US" w:eastAsia="zh-CN"/>
        </w:rPr>
        <w:t>局</w:t>
      </w:r>
      <w:r>
        <w:rPr>
          <w:rFonts w:eastAsia="仿宋_GB2312"/>
          <w:sz w:val="32"/>
          <w:szCs w:val="32"/>
        </w:rPr>
        <w:t>整体支出情况的分析，反映出目前整体支出主要在预算执行方面还存在一些问题和不足：</w:t>
      </w:r>
    </w:p>
    <w:p w14:paraId="63389B78">
      <w:pPr>
        <w:numPr>
          <w:ilvl w:val="0"/>
          <w:numId w:val="3"/>
        </w:num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部分项目完成度有待提升。</w:t>
      </w:r>
    </w:p>
    <w:p w14:paraId="68CCC63D">
      <w:pPr>
        <w:numPr>
          <w:ilvl w:val="0"/>
          <w:numId w:val="0"/>
        </w:numPr>
        <w:spacing w:line="600" w:lineRule="exact"/>
        <w:ind w:firstLine="640" w:firstLineChars="200"/>
        <w:rPr>
          <w:rFonts w:hint="eastAsia" w:ascii="Calibri" w:hAnsi="Calibri" w:eastAsia="楷体_GB2312" w:cs="Times New Roman"/>
          <w:b/>
          <w:sz w:val="32"/>
          <w:szCs w:val="32"/>
          <w:lang w:eastAsia="zh-CN"/>
        </w:rPr>
      </w:pPr>
      <w:r>
        <w:rPr>
          <w:rFonts w:hint="eastAsia" w:ascii="方正仿宋_GB2312" w:hAnsi="方正仿宋_GB2312" w:eastAsia="方正仿宋_GB2312" w:cs="方正仿宋_GB2312"/>
          <w:sz w:val="32"/>
          <w:szCs w:val="32"/>
          <w:lang w:val="en-US" w:eastAsia="zh-CN"/>
        </w:rPr>
        <w:t>一是做好祖师殿停车场站交通组织及周边旅游配套设施提质改造项目竣工验收及后期扫尾工作；</w:t>
      </w:r>
      <w:r>
        <w:rPr>
          <w:rFonts w:hint="eastAsia" w:ascii="方正仿宋_GB2312" w:hAnsi="方正仿宋_GB2312" w:eastAsia="方正仿宋_GB2312" w:cs="方正仿宋_GB2312"/>
          <w:sz w:val="32"/>
          <w:szCs w:val="32"/>
          <w:highlight w:val="none"/>
          <w:lang w:val="en-US" w:eastAsia="zh-CN"/>
        </w:rPr>
        <w:t>二</w:t>
      </w:r>
      <w:r>
        <w:rPr>
          <w:rFonts w:hint="eastAsia" w:ascii="方正仿宋_GB2312" w:hAnsi="方正仿宋_GB2312" w:eastAsia="方正仿宋_GB2312" w:cs="方正仿宋_GB2312"/>
          <w:sz w:val="32"/>
          <w:szCs w:val="32"/>
          <w:highlight w:val="none"/>
          <w:lang w:eastAsia="zh-CN"/>
        </w:rPr>
        <w:t>是落实区政府工作报告确定的重点项目建设任务，推动城区智能停车场站建设、索道提质改造建设；三是按计划抓好公交站点、</w:t>
      </w:r>
      <w:r>
        <w:rPr>
          <w:rFonts w:hint="eastAsia" w:ascii="方正仿宋_GB2312" w:hAnsi="方正仿宋_GB2312" w:eastAsia="方正仿宋_GB2312" w:cs="方正仿宋_GB2312"/>
          <w:sz w:val="32"/>
          <w:szCs w:val="32"/>
          <w:highlight w:val="none"/>
          <w:lang w:val="en-US" w:eastAsia="zh-CN"/>
        </w:rPr>
        <w:t>农村公路、安防工程建设</w:t>
      </w:r>
      <w:r>
        <w:rPr>
          <w:rFonts w:hint="eastAsia" w:ascii="方正仿宋_GB2312" w:hAnsi="方正仿宋_GB2312" w:eastAsia="方正仿宋_GB2312" w:cs="方正仿宋_GB2312"/>
          <w:sz w:val="32"/>
          <w:szCs w:val="32"/>
          <w:highlight w:val="none"/>
          <w:lang w:eastAsia="zh-CN"/>
        </w:rPr>
        <w:t>。</w:t>
      </w:r>
    </w:p>
    <w:p w14:paraId="701B5BA9">
      <w:pPr>
        <w:spacing w:line="600" w:lineRule="exact"/>
        <w:ind w:firstLine="643" w:firstLineChars="200"/>
        <w:rPr>
          <w:rFonts w:hint="eastAsia" w:ascii="Calibri" w:hAnsi="Calibri" w:eastAsia="楷体_GB2312" w:cs="Times New Roman"/>
          <w:b/>
          <w:sz w:val="32"/>
          <w:szCs w:val="32"/>
          <w:lang w:eastAsia="zh-CN"/>
        </w:rPr>
      </w:pPr>
      <w:r>
        <w:rPr>
          <w:rFonts w:hint="eastAsia" w:ascii="Calibri" w:hAnsi="Calibri" w:eastAsia="楷体_GB2312" w:cs="Times New Roman"/>
          <w:b/>
          <w:sz w:val="32"/>
          <w:szCs w:val="32"/>
          <w:lang w:eastAsia="zh-CN"/>
        </w:rPr>
        <w:t>（二）部分项目实施与预算执行存在脱节。</w:t>
      </w:r>
    </w:p>
    <w:p w14:paraId="21962CBD">
      <w:pPr>
        <w:numPr>
          <w:ilvl w:val="0"/>
          <w:numId w:val="0"/>
        </w:num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受疫情影响，部分项目启动较晚，实施周期相对较长，导致项目验收晚，预算执行进度偏慢，相对比较集中。</w:t>
      </w:r>
      <w:r>
        <w:rPr>
          <w:rFonts w:hint="eastAsia" w:eastAsia="仿宋_GB2312"/>
          <w:sz w:val="32"/>
          <w:szCs w:val="32"/>
          <w:lang w:val="en-US" w:eastAsia="zh-CN"/>
        </w:rPr>
        <w:t>我们将在下年予以重视，督促项目实施单位早启动、早实施、早验收，对符合条件的项目按照项目进度支付相关款项。</w:t>
      </w:r>
    </w:p>
    <w:p w14:paraId="4E4ADCE9">
      <w:pPr>
        <w:widowControl/>
        <w:numPr>
          <w:ilvl w:val="0"/>
          <w:numId w:val="4"/>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14:paraId="17BE4D5C">
      <w:pPr>
        <w:spacing w:line="600" w:lineRule="exact"/>
        <w:ind w:firstLine="640" w:firstLineChars="200"/>
        <w:rPr>
          <w:rFonts w:eastAsia="仿宋_GB2312"/>
          <w:sz w:val="32"/>
          <w:szCs w:val="32"/>
        </w:rPr>
      </w:pPr>
      <w:r>
        <w:rPr>
          <w:rFonts w:eastAsia="仿宋_GB2312"/>
          <w:sz w:val="32"/>
          <w:szCs w:val="32"/>
        </w:rPr>
        <w:t>针对上述存在的问题，拟采取以下改进措施：</w:t>
      </w:r>
    </w:p>
    <w:p w14:paraId="47115D83">
      <w:pPr>
        <w:widowControl/>
        <w:numPr>
          <w:ilvl w:val="0"/>
          <w:numId w:val="0"/>
        </w:numPr>
        <w:spacing w:line="600" w:lineRule="exact"/>
        <w:ind w:firstLine="640" w:firstLineChars="200"/>
        <w:jc w:val="left"/>
        <w:rPr>
          <w:rFonts w:hint="default" w:ascii="宋体" w:hAnsi="宋体" w:eastAsia="宋体" w:cs="宋体"/>
          <w:sz w:val="30"/>
          <w:szCs w:val="30"/>
          <w:lang w:val="en-US" w:eastAsia="zh-CN"/>
        </w:rPr>
      </w:pPr>
      <w:r>
        <w:rPr>
          <w:rFonts w:hint="eastAsia" w:ascii="仿宋_GB2312" w:hAnsi="仿宋_GB2312" w:eastAsia="仿宋_GB2312" w:cs="仿宋_GB2312"/>
          <w:b w:val="0"/>
          <w:bCs/>
          <w:sz w:val="32"/>
          <w:szCs w:val="32"/>
          <w:lang w:val="en-US" w:eastAsia="zh-CN"/>
        </w:rPr>
        <w:t>强化预算管理，定期开展预算执行分析。</w:t>
      </w:r>
      <w:r>
        <w:rPr>
          <w:rFonts w:hint="eastAsia" w:eastAsia="仿宋_GB2312"/>
          <w:sz w:val="32"/>
          <w:szCs w:val="32"/>
          <w:lang w:val="en-US" w:eastAsia="zh-CN"/>
        </w:rPr>
        <w:t>通过定期对项目实施和预算执行情况进行梳理，及时掌握项目进度，督促项目实施单位早启动、早实施、早验收，对符合条件的项目按照项目进度支付相关款项，将预算资金管理贯穿于项目实施全过程中。对未启动项目及时分析原因，根据资金使用情况调整下年预算安排。</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F10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6A445">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6A445">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8275C"/>
    <w:multiLevelType w:val="singleLevel"/>
    <w:tmpl w:val="E598275C"/>
    <w:lvl w:ilvl="0" w:tentative="0">
      <w:start w:val="1"/>
      <w:numFmt w:val="decimal"/>
      <w:suff w:val="nothing"/>
      <w:lvlText w:val="%1、"/>
      <w:lvlJc w:val="left"/>
    </w:lvl>
  </w:abstractNum>
  <w:abstractNum w:abstractNumId="1">
    <w:nsid w:val="F639CCF1"/>
    <w:multiLevelType w:val="singleLevel"/>
    <w:tmpl w:val="F639CCF1"/>
    <w:lvl w:ilvl="0" w:tentative="0">
      <w:start w:val="2"/>
      <w:numFmt w:val="chineseCounting"/>
      <w:suff w:val="nothing"/>
      <w:lvlText w:val="%1、"/>
      <w:lvlJc w:val="left"/>
      <w:rPr>
        <w:rFonts w:hint="eastAsia"/>
      </w:rPr>
    </w:lvl>
  </w:abstractNum>
  <w:abstractNum w:abstractNumId="2">
    <w:nsid w:val="550D7C0F"/>
    <w:multiLevelType w:val="singleLevel"/>
    <w:tmpl w:val="550D7C0F"/>
    <w:lvl w:ilvl="0" w:tentative="0">
      <w:start w:val="1"/>
      <w:numFmt w:val="chineseCounting"/>
      <w:suff w:val="nothing"/>
      <w:lvlText w:val="（%1）"/>
      <w:lvlJc w:val="left"/>
      <w:rPr>
        <w:rFonts w:hint="eastAsia"/>
      </w:rPr>
    </w:lvl>
  </w:abstractNum>
  <w:abstractNum w:abstractNumId="3">
    <w:nsid w:val="692A871F"/>
    <w:multiLevelType w:val="singleLevel"/>
    <w:tmpl w:val="692A871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06247"/>
    <w:rsid w:val="00881676"/>
    <w:rsid w:val="0CB76239"/>
    <w:rsid w:val="0F526F6D"/>
    <w:rsid w:val="149B2A0B"/>
    <w:rsid w:val="17D70E3F"/>
    <w:rsid w:val="20E67351"/>
    <w:rsid w:val="224E7C14"/>
    <w:rsid w:val="28606852"/>
    <w:rsid w:val="29EF7861"/>
    <w:rsid w:val="2C731FC4"/>
    <w:rsid w:val="30BE2A8F"/>
    <w:rsid w:val="3ABD6136"/>
    <w:rsid w:val="429F3322"/>
    <w:rsid w:val="42D75B9E"/>
    <w:rsid w:val="43102595"/>
    <w:rsid w:val="4A1504A0"/>
    <w:rsid w:val="4A200043"/>
    <w:rsid w:val="4A5A3E1A"/>
    <w:rsid w:val="4D6B5CAA"/>
    <w:rsid w:val="51BA494E"/>
    <w:rsid w:val="526828EF"/>
    <w:rsid w:val="52C14B04"/>
    <w:rsid w:val="55A02E49"/>
    <w:rsid w:val="58E06247"/>
    <w:rsid w:val="5A8B0F3F"/>
    <w:rsid w:val="5C5F3ACF"/>
    <w:rsid w:val="5CA80FAB"/>
    <w:rsid w:val="64A2122F"/>
    <w:rsid w:val="66266635"/>
    <w:rsid w:val="6713109A"/>
    <w:rsid w:val="67B42849"/>
    <w:rsid w:val="69121BD4"/>
    <w:rsid w:val="6B2E18D2"/>
    <w:rsid w:val="6F9F5D3A"/>
    <w:rsid w:val="71351319"/>
    <w:rsid w:val="71BD756A"/>
    <w:rsid w:val="74C94B4B"/>
    <w:rsid w:val="751B6785"/>
    <w:rsid w:val="79537729"/>
    <w:rsid w:val="7C6C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样式3"/>
    <w:basedOn w:val="1"/>
    <w:qFormat/>
    <w:uiPriority w:val="0"/>
    <w:rPr>
      <w:rFonts w:ascii="Times New Roman" w:hAnsi="Times New Roman" w:eastAsia="仿宋_GB2312" w:cs="Times New Roman"/>
      <w:spacing w:val="113"/>
      <w:sz w:val="32"/>
    </w:rPr>
  </w:style>
  <w:style w:type="paragraph" w:customStyle="1" w:styleId="8">
    <w:name w:val="样式4"/>
    <w:basedOn w:val="1"/>
    <w:qFormat/>
    <w:uiPriority w:val="0"/>
    <w:rPr>
      <w:rFonts w:ascii="Times New Roman" w:hAnsi="Times New Roman" w:eastAsia="仿宋_GB2312" w:cs="Times New Roman"/>
      <w:snapToGrid w:val="0"/>
      <w:spacing w:val="79"/>
      <w:sz w:val="32"/>
    </w:rPr>
  </w:style>
  <w:style w:type="paragraph" w:customStyle="1" w:styleId="9">
    <w:name w:val="样式6"/>
    <w:basedOn w:val="1"/>
    <w:qFormat/>
    <w:uiPriority w:val="0"/>
    <w:rPr>
      <w:rFonts w:ascii="Times New Roman" w:hAnsi="Times New Roman" w:eastAsia="仿宋_GB2312" w:cs="Times New Roman"/>
      <w:spacing w:val="57"/>
      <w:sz w:val="32"/>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783</Words>
  <Characters>853</Characters>
  <Lines>0</Lines>
  <Paragraphs>0</Paragraphs>
  <TotalTime>1</TotalTime>
  <ScaleCrop>false</ScaleCrop>
  <LinksUpToDate>false</LinksUpToDate>
  <CharactersWithSpaces>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汤士钦</cp:lastModifiedBy>
  <cp:lastPrinted>2021-12-03T03:27:00Z</cp:lastPrinted>
  <dcterms:modified xsi:type="dcterms:W3CDTF">2025-08-12T08:14:12Z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eyJoZGlkIjoiMjY2Mjg4YmUzOGM5YzQ1ZDQ1MjJlMzYzZWE2ZTM1Y2QiLCJ1c2VySWQiOiI0MzcyNDQ3MDkifQ==</vt:lpwstr>
  </property>
  <property fmtid="{D5CDD505-2E9C-101B-9397-08002B2CF9AE}" pid="4" name="ICV">
    <vt:lpwstr>EE64FFC1FBDF42CA8898D64F221BF732_12</vt:lpwstr>
  </property>
</Properties>
</file>