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9F2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50"/>
        <w:jc w:val="center"/>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南岳区交通建设质量安全监督站</w:t>
      </w:r>
    </w:p>
    <w:p w14:paraId="155A91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50"/>
        <w:jc w:val="center"/>
        <w:rPr>
          <w:rFonts w:hint="eastAsia" w:ascii="仿宋" w:hAnsi="仿宋" w:eastAsia="仿宋" w:cs="仿宋"/>
          <w:i w:val="0"/>
          <w:iCs w:val="0"/>
          <w:caps w:val="0"/>
          <w:color w:val="666666"/>
          <w:spacing w:val="0"/>
          <w:sz w:val="21"/>
          <w:szCs w:val="21"/>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21</w:t>
      </w:r>
      <w:r>
        <w:rPr>
          <w:rFonts w:hint="eastAsia" w:ascii="方正小标宋简体" w:hAnsi="方正小标宋简体" w:eastAsia="方正小标宋简体" w:cs="方正小标宋简体"/>
          <w:sz w:val="36"/>
          <w:szCs w:val="36"/>
        </w:rPr>
        <w:t>年度部门整体支出绩效评价报告</w:t>
      </w:r>
    </w:p>
    <w:p w14:paraId="0E337A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仿宋" w:hAnsi="仿宋" w:eastAsia="仿宋" w:cs="仿宋"/>
          <w:i w:val="0"/>
          <w:iCs w:val="0"/>
          <w:caps w:val="0"/>
          <w:color w:val="666666"/>
          <w:spacing w:val="0"/>
          <w:sz w:val="21"/>
          <w:szCs w:val="21"/>
        </w:rPr>
      </w:pPr>
      <w:r>
        <w:rPr>
          <w:rFonts w:eastAsia="仿宋_GB2312"/>
          <w:sz w:val="32"/>
          <w:szCs w:val="32"/>
        </w:rPr>
        <w:t>根据《中共中央国务院关于全面实施预算绩效管理的意见》的文件精神，</w:t>
      </w:r>
      <w:r>
        <w:rPr>
          <w:rFonts w:hint="eastAsia" w:eastAsia="仿宋_GB2312" w:asciiTheme="minorHAnsi" w:hAnsiTheme="minorHAnsi"/>
          <w:sz w:val="32"/>
          <w:szCs w:val="32"/>
          <w:lang w:val="en-US" w:eastAsia="zh-CN"/>
        </w:rPr>
        <w:t>我单位对</w:t>
      </w:r>
      <w:r>
        <w:rPr>
          <w:rFonts w:hint="eastAsia" w:asciiTheme="minorHAnsi" w:hAnsiTheme="minorHAnsi"/>
          <w:sz w:val="32"/>
          <w:szCs w:val="32"/>
          <w:lang w:val="en-US" w:eastAsia="zh-CN"/>
        </w:rPr>
        <w:t>2021</w:t>
      </w:r>
      <w:r>
        <w:rPr>
          <w:rFonts w:hint="eastAsia" w:eastAsia="仿宋_GB2312" w:asciiTheme="minorHAnsi" w:hAnsiTheme="minorHAnsi"/>
          <w:sz w:val="32"/>
          <w:szCs w:val="32"/>
          <w:lang w:val="en-US" w:eastAsia="zh-CN"/>
        </w:rPr>
        <w:t>年度部门整体支出绩效进行了</w:t>
      </w:r>
      <w:r>
        <w:rPr>
          <w:rFonts w:eastAsia="仿宋_GB2312"/>
          <w:sz w:val="32"/>
          <w:szCs w:val="32"/>
        </w:rPr>
        <w:t>绩效评价，</w:t>
      </w:r>
      <w:r>
        <w:rPr>
          <w:rFonts w:hint="eastAsia" w:eastAsia="仿宋_GB2312" w:asciiTheme="minorHAnsi" w:hAnsiTheme="minorHAnsi"/>
          <w:sz w:val="32"/>
          <w:szCs w:val="32"/>
          <w:lang w:val="en-US" w:eastAsia="zh-CN"/>
        </w:rPr>
        <w:t>现将有关情况报告如下：</w:t>
      </w:r>
    </w:p>
    <w:p w14:paraId="7F1CC88B">
      <w:pPr>
        <w:numPr>
          <w:ilvl w:val="0"/>
          <w:numId w:val="0"/>
        </w:num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一、</w:t>
      </w:r>
      <w:r>
        <w:rPr>
          <w:rFonts w:hint="eastAsia" w:ascii="黑体" w:hAnsi="Times New Roman" w:eastAsia="黑体" w:cs="Times New Roman"/>
          <w:sz w:val="32"/>
          <w:szCs w:val="32"/>
        </w:rPr>
        <w:t>部门基本情况</w:t>
      </w:r>
    </w:p>
    <w:p w14:paraId="46A5FCCD">
      <w:pPr>
        <w:widowControl/>
        <w:spacing w:line="60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14:paraId="77FA07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 、根据国家、省、市、区交通运输发展战略，认真贯彻执行上级有关的交通运输方针政策、法律法规规章。</w:t>
      </w:r>
      <w:r>
        <w:rPr>
          <w:rFonts w:hint="eastAsia" w:ascii="Times New Roman" w:hAnsi="Times New Roman" w:eastAsia="仿宋_GB2312" w:cs="Times New Roman"/>
          <w:kern w:val="0"/>
          <w:sz w:val="32"/>
          <w:szCs w:val="32"/>
          <w:lang w:val="en-US" w:eastAsia="zh-CN" w:bidi="ar-SA"/>
        </w:rPr>
        <w:br w:type="textWrapping"/>
      </w:r>
      <w:r>
        <w:rPr>
          <w:rFonts w:hint="eastAsia" w:ascii="Times New Roman" w:hAnsi="Times New Roman" w:eastAsia="仿宋_GB2312" w:cs="Times New Roman"/>
          <w:kern w:val="0"/>
          <w:sz w:val="32"/>
          <w:szCs w:val="32"/>
          <w:lang w:val="en-US" w:eastAsia="zh-CN" w:bidi="ar-SA"/>
        </w:rPr>
        <w:t xml:space="preserve">    2、根据国民经济和社会发展需要，拟定本区交通工程质量与安全计划，经区交通运输局审批后组织实施。</w:t>
      </w:r>
      <w:r>
        <w:rPr>
          <w:rFonts w:hint="eastAsia" w:ascii="Times New Roman" w:hAnsi="Times New Roman" w:eastAsia="仿宋_GB2312" w:cs="Times New Roman"/>
          <w:kern w:val="0"/>
          <w:sz w:val="32"/>
          <w:szCs w:val="32"/>
          <w:lang w:val="en-US" w:eastAsia="zh-CN" w:bidi="ar-SA"/>
        </w:rPr>
        <w:br w:type="textWrapping"/>
      </w:r>
      <w:r>
        <w:rPr>
          <w:rFonts w:hint="eastAsia" w:ascii="Times New Roman" w:hAnsi="Times New Roman" w:eastAsia="仿宋_GB2312" w:cs="Times New Roman"/>
          <w:kern w:val="0"/>
          <w:sz w:val="32"/>
          <w:szCs w:val="32"/>
          <w:lang w:val="en-US" w:eastAsia="zh-CN" w:bidi="ar-SA"/>
        </w:rPr>
        <w:t xml:space="preserve">    3、负责农村公路、停车场站及桥梁等交通工程建设造价的编制、控制和监督。</w:t>
      </w:r>
      <w:r>
        <w:rPr>
          <w:rFonts w:hint="eastAsia" w:ascii="Times New Roman" w:hAnsi="Times New Roman" w:eastAsia="仿宋_GB2312" w:cs="Times New Roman"/>
          <w:kern w:val="0"/>
          <w:sz w:val="32"/>
          <w:szCs w:val="32"/>
          <w:lang w:val="en-US" w:eastAsia="zh-CN" w:bidi="ar-SA"/>
        </w:rPr>
        <w:br w:type="textWrapping"/>
      </w:r>
      <w:r>
        <w:rPr>
          <w:rFonts w:hint="eastAsia" w:ascii="Times New Roman" w:hAnsi="Times New Roman" w:eastAsia="仿宋_GB2312" w:cs="Times New Roman"/>
          <w:kern w:val="0"/>
          <w:sz w:val="32"/>
          <w:szCs w:val="32"/>
          <w:lang w:val="en-US" w:eastAsia="zh-CN" w:bidi="ar-SA"/>
        </w:rPr>
        <w:t xml:space="preserve">    4、负责农村公路、停车场站及桥梁等交通工程建设质量的监督和监管。</w:t>
      </w:r>
      <w:r>
        <w:rPr>
          <w:rFonts w:hint="eastAsia" w:ascii="Times New Roman" w:hAnsi="Times New Roman" w:eastAsia="仿宋_GB2312" w:cs="Times New Roman"/>
          <w:kern w:val="0"/>
          <w:sz w:val="32"/>
          <w:szCs w:val="32"/>
          <w:lang w:val="en-US" w:eastAsia="zh-CN" w:bidi="ar-SA"/>
        </w:rPr>
        <w:br w:type="textWrapping"/>
      </w:r>
      <w:r>
        <w:rPr>
          <w:rFonts w:hint="eastAsia" w:ascii="Times New Roman" w:hAnsi="Times New Roman" w:eastAsia="仿宋_GB2312" w:cs="Times New Roman"/>
          <w:kern w:val="0"/>
          <w:sz w:val="32"/>
          <w:szCs w:val="32"/>
          <w:lang w:val="en-US" w:eastAsia="zh-CN" w:bidi="ar-SA"/>
        </w:rPr>
        <w:t xml:space="preserve">    5、负责农村公路、停车场站及桥梁等交通工程建设安全的监督和管理。</w:t>
      </w:r>
      <w:r>
        <w:rPr>
          <w:rFonts w:hint="eastAsia" w:ascii="Times New Roman" w:hAnsi="Times New Roman" w:eastAsia="仿宋_GB2312" w:cs="Times New Roman"/>
          <w:kern w:val="0"/>
          <w:sz w:val="32"/>
          <w:szCs w:val="32"/>
          <w:lang w:val="en-US" w:eastAsia="zh-CN" w:bidi="ar-SA"/>
        </w:rPr>
        <w:br w:type="textWrapping"/>
      </w:r>
      <w:r>
        <w:rPr>
          <w:rFonts w:hint="eastAsia" w:ascii="Times New Roman" w:hAnsi="Times New Roman" w:eastAsia="仿宋_GB2312" w:cs="Times New Roman"/>
          <w:kern w:val="0"/>
          <w:sz w:val="32"/>
          <w:szCs w:val="32"/>
          <w:lang w:val="en-US" w:eastAsia="zh-CN" w:bidi="ar-SA"/>
        </w:rPr>
        <w:t xml:space="preserve">    6、承办衡阳市交通质量与安全监督处和南岳区交通运输局交办的其它事。</w:t>
      </w:r>
    </w:p>
    <w:p w14:paraId="377DB98E">
      <w:pPr>
        <w:widowControl/>
        <w:spacing w:line="600" w:lineRule="exact"/>
        <w:ind w:firstLine="630" w:firstLineChars="196"/>
        <w:jc w:val="left"/>
        <w:rPr>
          <w:rFonts w:eastAsia="楷体_GB2312"/>
          <w:b/>
          <w:sz w:val="32"/>
          <w:szCs w:val="32"/>
        </w:rPr>
      </w:pPr>
      <w:r>
        <w:rPr>
          <w:rFonts w:eastAsia="楷体_GB2312"/>
          <w:b/>
          <w:sz w:val="32"/>
          <w:szCs w:val="32"/>
        </w:rPr>
        <w:t>（二）机构设置情况</w:t>
      </w:r>
    </w:p>
    <w:p w14:paraId="6DF87C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50" w:lineRule="atLeast"/>
        <w:ind w:left="0" w:right="0" w:firstLine="640"/>
        <w:jc w:val="left"/>
        <w:rPr>
          <w:rFonts w:eastAsia="仿宋_GB2312"/>
          <w:sz w:val="32"/>
          <w:szCs w:val="32"/>
          <w:lang w:val="en-US" w:eastAsia="zh-CN"/>
        </w:rPr>
      </w:pPr>
      <w:r>
        <w:rPr>
          <w:rFonts w:hint="eastAsia" w:eastAsia="仿宋_GB2312"/>
          <w:sz w:val="32"/>
          <w:szCs w:val="32"/>
          <w:lang w:eastAsia="zh-CN"/>
        </w:rPr>
        <w:t>南岳区交通</w:t>
      </w:r>
      <w:r>
        <w:rPr>
          <w:rFonts w:hint="eastAsia" w:eastAsia="仿宋_GB2312"/>
          <w:sz w:val="32"/>
          <w:szCs w:val="32"/>
          <w:lang w:val="en-US" w:eastAsia="zh-CN"/>
        </w:rPr>
        <w:t>建设质量安全监督站</w:t>
      </w:r>
      <w:r>
        <w:rPr>
          <w:rFonts w:hint="eastAsia" w:eastAsia="仿宋_GB2312"/>
          <w:sz w:val="32"/>
          <w:szCs w:val="32"/>
        </w:rPr>
        <w:t>是全额拨款的事业单位，</w:t>
      </w:r>
      <w:r>
        <w:rPr>
          <w:rFonts w:hint="eastAsia"/>
          <w:sz w:val="32"/>
          <w:szCs w:val="32"/>
          <w:lang w:eastAsia="zh-CN"/>
        </w:rPr>
        <w:t>只有本级，</w:t>
      </w:r>
      <w:r>
        <w:rPr>
          <w:rFonts w:hint="eastAsia" w:eastAsia="仿宋_GB2312"/>
          <w:sz w:val="32"/>
          <w:szCs w:val="32"/>
          <w:lang w:val="en-US" w:eastAsia="zh-CN"/>
        </w:rPr>
        <w:t>无内设机构</w:t>
      </w:r>
      <w:r>
        <w:rPr>
          <w:rFonts w:eastAsia="仿宋_GB2312"/>
          <w:sz w:val="32"/>
          <w:szCs w:val="32"/>
          <w:lang w:val="en-US" w:eastAsia="zh-CN"/>
        </w:rPr>
        <w:t>。</w:t>
      </w:r>
    </w:p>
    <w:p w14:paraId="7A64F087">
      <w:pPr>
        <w:widowControl/>
        <w:spacing w:line="600" w:lineRule="exact"/>
        <w:ind w:firstLine="630" w:firstLineChars="196"/>
        <w:jc w:val="left"/>
        <w:rPr>
          <w:rFonts w:eastAsia="楷体_GB2312"/>
          <w:b/>
          <w:sz w:val="32"/>
          <w:szCs w:val="32"/>
        </w:rPr>
      </w:pPr>
      <w:r>
        <w:rPr>
          <w:rFonts w:eastAsia="楷体_GB2312"/>
          <w:b/>
          <w:sz w:val="32"/>
          <w:szCs w:val="32"/>
        </w:rPr>
        <w:t>（三）人员编制情况</w:t>
      </w:r>
    </w:p>
    <w:p w14:paraId="1FF90C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50" w:lineRule="atLeast"/>
        <w:ind w:left="0" w:right="0" w:firstLine="640"/>
        <w:jc w:val="left"/>
        <w:rPr>
          <w:rFonts w:eastAsia="仿宋_GB2312"/>
          <w:sz w:val="32"/>
          <w:szCs w:val="32"/>
        </w:rPr>
      </w:pPr>
      <w:r>
        <w:rPr>
          <w:rFonts w:hint="eastAsia"/>
          <w:sz w:val="32"/>
          <w:szCs w:val="32"/>
          <w:lang w:eastAsia="zh-CN"/>
        </w:rPr>
        <w:t>2021</w:t>
      </w:r>
      <w:r>
        <w:rPr>
          <w:rFonts w:eastAsia="仿宋_GB2312"/>
          <w:sz w:val="32"/>
          <w:szCs w:val="32"/>
        </w:rPr>
        <w:t>年末，我单位共有编制</w:t>
      </w:r>
      <w:r>
        <w:rPr>
          <w:rFonts w:hint="eastAsia"/>
          <w:sz w:val="32"/>
          <w:szCs w:val="32"/>
          <w:lang w:val="en-US" w:eastAsia="zh-CN"/>
        </w:rPr>
        <w:t>6</w:t>
      </w:r>
      <w:r>
        <w:rPr>
          <w:rFonts w:eastAsia="仿宋_GB2312"/>
          <w:sz w:val="32"/>
          <w:szCs w:val="32"/>
        </w:rPr>
        <w:t>人，其中行政编制</w:t>
      </w:r>
      <w:r>
        <w:rPr>
          <w:rFonts w:hint="eastAsia"/>
          <w:sz w:val="32"/>
          <w:szCs w:val="32"/>
          <w:lang w:val="en-US" w:eastAsia="zh-CN"/>
        </w:rPr>
        <w:t>0</w:t>
      </w:r>
      <w:r>
        <w:rPr>
          <w:rFonts w:eastAsia="仿宋_GB2312"/>
          <w:sz w:val="32"/>
          <w:szCs w:val="32"/>
        </w:rPr>
        <w:t>人，事业编制</w:t>
      </w:r>
      <w:r>
        <w:rPr>
          <w:rFonts w:hint="eastAsia"/>
          <w:sz w:val="32"/>
          <w:szCs w:val="32"/>
          <w:lang w:val="en-US" w:eastAsia="zh-CN"/>
        </w:rPr>
        <w:t>6</w:t>
      </w:r>
      <w:r>
        <w:rPr>
          <w:rFonts w:eastAsia="仿宋_GB2312"/>
          <w:sz w:val="32"/>
          <w:szCs w:val="32"/>
        </w:rPr>
        <w:t>人。年末实有在职人员</w:t>
      </w:r>
      <w:r>
        <w:rPr>
          <w:rFonts w:hint="eastAsia"/>
          <w:sz w:val="32"/>
          <w:szCs w:val="32"/>
          <w:lang w:val="en-US" w:eastAsia="zh-CN"/>
        </w:rPr>
        <w:t>5</w:t>
      </w:r>
      <w:r>
        <w:rPr>
          <w:rFonts w:eastAsia="仿宋_GB2312"/>
          <w:sz w:val="32"/>
          <w:szCs w:val="32"/>
        </w:rPr>
        <w:t>人，</w:t>
      </w:r>
      <w:r>
        <w:rPr>
          <w:rFonts w:hint="eastAsia"/>
          <w:sz w:val="32"/>
          <w:szCs w:val="32"/>
          <w:lang w:eastAsia="zh-CN"/>
        </w:rPr>
        <w:t>退</w:t>
      </w:r>
      <w:r>
        <w:rPr>
          <w:rFonts w:eastAsia="仿宋_GB2312"/>
          <w:sz w:val="32"/>
          <w:szCs w:val="32"/>
        </w:rPr>
        <w:t>休人员</w:t>
      </w:r>
      <w:r>
        <w:rPr>
          <w:rFonts w:hint="eastAsia"/>
          <w:sz w:val="32"/>
          <w:szCs w:val="32"/>
          <w:lang w:val="en-US" w:eastAsia="zh-CN"/>
        </w:rPr>
        <w:t>3</w:t>
      </w:r>
      <w:r>
        <w:rPr>
          <w:rFonts w:eastAsia="仿宋_GB2312"/>
          <w:sz w:val="32"/>
          <w:szCs w:val="32"/>
        </w:rPr>
        <w:t>人。</w:t>
      </w:r>
    </w:p>
    <w:p w14:paraId="553528EF">
      <w:pPr>
        <w:widowControl/>
        <w:numPr>
          <w:ilvl w:val="0"/>
          <w:numId w:val="1"/>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一般公共预算支出情况</w:t>
      </w:r>
    </w:p>
    <w:p w14:paraId="08A4A6FC">
      <w:pPr>
        <w:widowControl/>
        <w:numPr>
          <w:ilvl w:val="0"/>
          <w:numId w:val="0"/>
        </w:numPr>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14:paraId="3E4CA9CD">
      <w:pPr>
        <w:tabs>
          <w:tab w:val="left" w:pos="2296"/>
        </w:tabs>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基本支出系保障我站机构正常运转、完成日常工作任务而发生的各项支出，包括用于在职和离退休人员基本工资、津贴补贴等人员经费以及办公费、印刷费、水电费、办公设备购置等日常公用经费。</w:t>
      </w:r>
      <w:r>
        <w:rPr>
          <w:rFonts w:hint="eastAsia"/>
          <w:sz w:val="32"/>
          <w:szCs w:val="32"/>
          <w:lang w:val="en-US" w:eastAsia="zh-CN"/>
        </w:rPr>
        <w:t>2021</w:t>
      </w:r>
      <w:r>
        <w:rPr>
          <w:rFonts w:hint="eastAsia" w:eastAsia="仿宋_GB2312"/>
          <w:sz w:val="32"/>
          <w:szCs w:val="32"/>
          <w:lang w:val="en-US" w:eastAsia="zh-CN"/>
        </w:rPr>
        <w:t>年基本支出</w:t>
      </w:r>
      <w:r>
        <w:rPr>
          <w:rFonts w:hint="eastAsia"/>
          <w:sz w:val="32"/>
          <w:szCs w:val="32"/>
          <w:lang w:val="en-US" w:eastAsia="zh-CN"/>
        </w:rPr>
        <w:t>60.04</w:t>
      </w:r>
      <w:r>
        <w:rPr>
          <w:rFonts w:hint="eastAsia" w:eastAsia="仿宋_GB2312"/>
          <w:sz w:val="32"/>
          <w:szCs w:val="32"/>
          <w:lang w:val="en-US" w:eastAsia="zh-CN"/>
        </w:rPr>
        <w:t>万元，较上年</w:t>
      </w:r>
      <w:r>
        <w:rPr>
          <w:rFonts w:hint="eastAsia"/>
          <w:sz w:val="32"/>
          <w:szCs w:val="32"/>
          <w:lang w:val="en-US" w:eastAsia="zh-CN"/>
        </w:rPr>
        <w:t>减少16.68</w:t>
      </w:r>
      <w:r>
        <w:rPr>
          <w:rFonts w:hint="eastAsia" w:eastAsia="仿宋_GB2312"/>
          <w:sz w:val="32"/>
          <w:szCs w:val="32"/>
          <w:lang w:val="en-US" w:eastAsia="zh-CN"/>
        </w:rPr>
        <w:t>万元，</w:t>
      </w:r>
      <w:r>
        <w:rPr>
          <w:rFonts w:hint="eastAsia"/>
          <w:sz w:val="32"/>
          <w:szCs w:val="32"/>
          <w:lang w:val="en-US" w:eastAsia="zh-CN"/>
        </w:rPr>
        <w:t>减少21.74</w:t>
      </w:r>
      <w:r>
        <w:rPr>
          <w:rFonts w:hint="eastAsia" w:eastAsia="仿宋_GB2312"/>
          <w:sz w:val="32"/>
          <w:szCs w:val="32"/>
          <w:lang w:val="en-US" w:eastAsia="zh-CN"/>
        </w:rPr>
        <w:t>%。</w:t>
      </w:r>
      <w:r>
        <w:rPr>
          <w:rFonts w:eastAsia="仿宋_GB2312"/>
          <w:color w:val="000000"/>
          <w:sz w:val="32"/>
          <w:szCs w:val="32"/>
        </w:rPr>
        <w:t>基本支出人员经费</w:t>
      </w:r>
      <w:r>
        <w:rPr>
          <w:rFonts w:hint="eastAsia"/>
          <w:sz w:val="32"/>
          <w:szCs w:val="32"/>
          <w:lang w:val="en-US" w:eastAsia="zh-CN"/>
        </w:rPr>
        <w:t>55.73</w:t>
      </w:r>
      <w:r>
        <w:rPr>
          <w:rFonts w:hint="eastAsia" w:eastAsia="仿宋_GB2312"/>
          <w:sz w:val="32"/>
          <w:szCs w:val="32"/>
          <w:lang w:val="en-US" w:eastAsia="zh-CN"/>
        </w:rPr>
        <w:t>万元，占基本支出的</w:t>
      </w:r>
      <w:r>
        <w:rPr>
          <w:rFonts w:hint="eastAsia"/>
          <w:sz w:val="32"/>
          <w:szCs w:val="32"/>
          <w:lang w:val="en-US" w:eastAsia="zh-CN"/>
        </w:rPr>
        <w:t>92.82</w:t>
      </w:r>
      <w:r>
        <w:rPr>
          <w:rFonts w:hint="eastAsia" w:eastAsia="仿宋_GB2312"/>
          <w:sz w:val="32"/>
          <w:szCs w:val="32"/>
          <w:lang w:val="en-US" w:eastAsia="zh-CN"/>
        </w:rPr>
        <w:t>%</w:t>
      </w:r>
      <w:r>
        <w:rPr>
          <w:rFonts w:hint="eastAsia"/>
          <w:sz w:val="32"/>
          <w:szCs w:val="32"/>
          <w:lang w:val="en-US" w:eastAsia="zh-CN"/>
        </w:rPr>
        <w:t>；</w:t>
      </w:r>
      <w:r>
        <w:rPr>
          <w:rFonts w:eastAsia="仿宋_GB2312"/>
          <w:color w:val="000000"/>
          <w:sz w:val="32"/>
          <w:szCs w:val="32"/>
        </w:rPr>
        <w:t>日常公用经费</w:t>
      </w:r>
      <w:r>
        <w:rPr>
          <w:rFonts w:hint="eastAsia"/>
          <w:color w:val="000000"/>
          <w:sz w:val="32"/>
          <w:szCs w:val="32"/>
          <w:lang w:val="en-US" w:eastAsia="zh-CN"/>
        </w:rPr>
        <w:t>4.31</w:t>
      </w:r>
      <w:r>
        <w:rPr>
          <w:rFonts w:eastAsia="仿宋_GB2312"/>
          <w:color w:val="000000"/>
          <w:sz w:val="32"/>
          <w:szCs w:val="32"/>
        </w:rPr>
        <w:t>万元，占基本支出的</w:t>
      </w:r>
      <w:r>
        <w:rPr>
          <w:rFonts w:hint="eastAsia"/>
          <w:color w:val="000000"/>
          <w:sz w:val="32"/>
          <w:szCs w:val="32"/>
          <w:lang w:val="en-US" w:eastAsia="zh-CN"/>
        </w:rPr>
        <w:t>7.18</w:t>
      </w:r>
      <w:r>
        <w:rPr>
          <w:rFonts w:eastAsia="仿宋_GB2312"/>
          <w:color w:val="000000"/>
          <w:sz w:val="32"/>
          <w:szCs w:val="32"/>
        </w:rPr>
        <w:t>%</w:t>
      </w:r>
      <w:r>
        <w:rPr>
          <w:rFonts w:hint="eastAsia" w:eastAsia="仿宋_GB2312"/>
          <w:color w:val="000000"/>
          <w:sz w:val="32"/>
          <w:szCs w:val="32"/>
          <w:lang w:eastAsia="zh-CN"/>
        </w:rPr>
        <w:t>，主要原因是</w:t>
      </w:r>
      <w:r>
        <w:rPr>
          <w:rFonts w:hint="eastAsia" w:eastAsia="仿宋_GB2312"/>
          <w:color w:val="000000"/>
          <w:sz w:val="32"/>
          <w:szCs w:val="32"/>
          <w:lang w:val="en-US" w:eastAsia="zh-CN"/>
        </w:rPr>
        <w:t>受疫情影响和压减非重点、刚性支出要求，我单位厉行节约、严格把关，严控三公经费支出，大力压减公用经费支出。</w:t>
      </w:r>
    </w:p>
    <w:p w14:paraId="53E34F42">
      <w:pPr>
        <w:widowControl/>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14:paraId="2DA09B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项目支出系我</w:t>
      </w:r>
      <w:r>
        <w:rPr>
          <w:rFonts w:hint="eastAsia"/>
          <w:sz w:val="32"/>
          <w:szCs w:val="32"/>
          <w:lang w:val="en-US" w:eastAsia="zh-CN"/>
        </w:rPr>
        <w:t>站</w:t>
      </w:r>
      <w:r>
        <w:rPr>
          <w:rFonts w:hint="eastAsia" w:eastAsia="仿宋_GB2312"/>
          <w:sz w:val="32"/>
          <w:szCs w:val="32"/>
          <w:lang w:val="en-US" w:eastAsia="zh-CN"/>
        </w:rPr>
        <w:t>为完成交通建设质量安全监督管理工作而发生的支出，包括交通建设工程检测与鉴定、交通建设市场监督管理、交通建设工程管理、交通建设工程质量与安全监督、交通工程事故仲裁调解与调查方面等。</w:t>
      </w:r>
      <w:r>
        <w:rPr>
          <w:rFonts w:hint="eastAsia"/>
          <w:sz w:val="32"/>
          <w:szCs w:val="32"/>
          <w:lang w:val="en-US" w:eastAsia="zh-CN"/>
        </w:rPr>
        <w:t>2021</w:t>
      </w:r>
      <w:r>
        <w:rPr>
          <w:rFonts w:hint="eastAsia" w:eastAsia="仿宋_GB2312"/>
          <w:sz w:val="32"/>
          <w:szCs w:val="32"/>
          <w:lang w:val="en-US" w:eastAsia="zh-CN"/>
        </w:rPr>
        <w:t>年项目支出</w:t>
      </w:r>
      <w:r>
        <w:rPr>
          <w:rFonts w:hint="eastAsia"/>
          <w:sz w:val="32"/>
          <w:szCs w:val="32"/>
          <w:lang w:val="en-US" w:eastAsia="zh-CN"/>
        </w:rPr>
        <w:t>19.21</w:t>
      </w:r>
      <w:r>
        <w:rPr>
          <w:rFonts w:hint="eastAsia" w:eastAsia="仿宋_GB2312"/>
          <w:sz w:val="32"/>
          <w:szCs w:val="32"/>
          <w:lang w:val="en-US" w:eastAsia="zh-CN"/>
        </w:rPr>
        <w:t>万元，比上年</w:t>
      </w:r>
      <w:r>
        <w:rPr>
          <w:rFonts w:hint="eastAsia"/>
          <w:sz w:val="32"/>
          <w:szCs w:val="32"/>
          <w:lang w:val="en-US" w:eastAsia="zh-CN"/>
        </w:rPr>
        <w:t>减少21.75</w:t>
      </w:r>
      <w:r>
        <w:rPr>
          <w:rFonts w:hint="eastAsia" w:eastAsia="仿宋_GB2312"/>
          <w:sz w:val="32"/>
          <w:szCs w:val="32"/>
          <w:lang w:val="en-US" w:eastAsia="zh-CN"/>
        </w:rPr>
        <w:t>%。减少原因主要是由于单位减少二名职工。</w:t>
      </w:r>
    </w:p>
    <w:p w14:paraId="3B3E033D">
      <w:pPr>
        <w:widowControl/>
        <w:numPr>
          <w:ilvl w:val="0"/>
          <w:numId w:val="0"/>
        </w:numPr>
        <w:spacing w:line="600" w:lineRule="exact"/>
        <w:ind w:leftChars="0" w:firstLine="640" w:firstLineChars="200"/>
        <w:jc w:val="left"/>
        <w:rPr>
          <w:rFonts w:hint="eastAsia" w:ascii="仿宋" w:hAnsi="仿宋" w:eastAsia="仿宋" w:cs="仿宋"/>
          <w:i w:val="0"/>
          <w:iCs w:val="0"/>
          <w:caps w:val="0"/>
          <w:color w:val="666666"/>
          <w:spacing w:val="0"/>
          <w:sz w:val="21"/>
          <w:szCs w:val="21"/>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部门整体支出绩效情况</w:t>
      </w:r>
    </w:p>
    <w:p w14:paraId="431344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对照有关规定，我单位2021年度从预算编制、预算配置、预算执行和管理等方面对2021年部门整体支出绩效开展了评价，具体情况如下：</w:t>
      </w:r>
    </w:p>
    <w:p w14:paraId="1CAEB582">
      <w:pPr>
        <w:widowControl/>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（一）预算配置指标</w:t>
      </w:r>
    </w:p>
    <w:p w14:paraId="3AD679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编制数6人，在编在岗5人，实际在岗4人，被抽调1人。在编制控制范围内，在职人员控制率为66.66%。三公经费本年预算数2.4</w:t>
      </w:r>
      <w:r>
        <w:rPr>
          <w:rFonts w:hint="eastAsia"/>
          <w:sz w:val="32"/>
          <w:szCs w:val="32"/>
          <w:lang w:val="en-US" w:eastAsia="zh-CN"/>
        </w:rPr>
        <w:t>5</w:t>
      </w:r>
      <w:r>
        <w:rPr>
          <w:rFonts w:hint="eastAsia" w:eastAsia="仿宋_GB2312"/>
          <w:sz w:val="32"/>
          <w:szCs w:val="32"/>
          <w:lang w:val="en-US" w:eastAsia="zh-CN"/>
        </w:rPr>
        <w:t>万元，上年预算数2.5万元，“三公经费”稍有下降，原因是厉行节约反对浪费。</w:t>
      </w:r>
    </w:p>
    <w:p w14:paraId="5BD2D5A9">
      <w:pPr>
        <w:widowControl/>
        <w:spacing w:line="600" w:lineRule="exact"/>
        <w:ind w:firstLine="643" w:firstLineChars="200"/>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（二）预算执行指标</w:t>
      </w:r>
    </w:p>
    <w:p w14:paraId="48153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2021年支出决算为</w:t>
      </w:r>
      <w:r>
        <w:rPr>
          <w:rFonts w:hint="eastAsia"/>
          <w:sz w:val="32"/>
          <w:szCs w:val="32"/>
          <w:lang w:val="en-US" w:eastAsia="zh-CN"/>
        </w:rPr>
        <w:t>97.49</w:t>
      </w:r>
      <w:r>
        <w:rPr>
          <w:rFonts w:hint="eastAsia" w:eastAsia="仿宋_GB2312"/>
          <w:sz w:val="32"/>
          <w:szCs w:val="32"/>
          <w:lang w:val="en-US" w:eastAsia="zh-CN"/>
        </w:rPr>
        <w:t>万元，为全年预算的</w:t>
      </w:r>
      <w:r>
        <w:rPr>
          <w:rFonts w:hint="eastAsia"/>
          <w:sz w:val="32"/>
          <w:szCs w:val="32"/>
          <w:lang w:val="en-US" w:eastAsia="zh-CN"/>
        </w:rPr>
        <w:t>123</w:t>
      </w:r>
      <w:r>
        <w:rPr>
          <w:rFonts w:hint="eastAsia" w:eastAsia="仿宋_GB2312"/>
          <w:sz w:val="32"/>
          <w:szCs w:val="32"/>
          <w:lang w:val="en-US" w:eastAsia="zh-CN"/>
        </w:rPr>
        <w:t>%，2021年年末结余为0.01万元。“三公经费”支出2.4</w:t>
      </w:r>
      <w:r>
        <w:rPr>
          <w:rFonts w:hint="eastAsia"/>
          <w:sz w:val="32"/>
          <w:szCs w:val="32"/>
          <w:lang w:val="en-US" w:eastAsia="zh-CN"/>
        </w:rPr>
        <w:t>5</w:t>
      </w:r>
      <w:r>
        <w:rPr>
          <w:rFonts w:hint="eastAsia" w:eastAsia="仿宋_GB2312"/>
          <w:sz w:val="32"/>
          <w:szCs w:val="32"/>
          <w:lang w:val="en-US" w:eastAsia="zh-CN"/>
        </w:rPr>
        <w:t>万元，厉行节约成效显著。</w:t>
      </w:r>
    </w:p>
    <w:p w14:paraId="2DE3B569">
      <w:pPr>
        <w:widowControl/>
        <w:spacing w:line="600" w:lineRule="exact"/>
        <w:ind w:firstLine="643" w:firstLineChars="200"/>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（三）预算管理指标</w:t>
      </w:r>
    </w:p>
    <w:p w14:paraId="62B961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2021年我单位预算管理各项指标控制较好，机关运行经费</w:t>
      </w:r>
      <w:r>
        <w:rPr>
          <w:rFonts w:hint="eastAsia"/>
          <w:sz w:val="32"/>
          <w:szCs w:val="32"/>
          <w:lang w:val="en-US" w:eastAsia="zh-CN"/>
        </w:rPr>
        <w:t>4.31</w:t>
      </w:r>
      <w:r>
        <w:rPr>
          <w:rFonts w:hint="eastAsia" w:eastAsia="仿宋_GB2312"/>
          <w:sz w:val="32"/>
          <w:szCs w:val="32"/>
          <w:lang w:val="en-US" w:eastAsia="zh-CN"/>
        </w:rPr>
        <w:t>万元，比较上年减少1.8万元</w:t>
      </w:r>
      <w:r>
        <w:rPr>
          <w:rFonts w:hint="eastAsia"/>
          <w:sz w:val="32"/>
          <w:szCs w:val="32"/>
          <w:lang w:val="en-US" w:eastAsia="zh-CN"/>
        </w:rPr>
        <w:t>，</w:t>
      </w:r>
      <w:r>
        <w:rPr>
          <w:rFonts w:hint="eastAsia" w:eastAsia="仿宋_GB2312"/>
          <w:sz w:val="32"/>
          <w:szCs w:val="32"/>
          <w:lang w:val="en-US" w:eastAsia="zh-CN"/>
        </w:rPr>
        <w:t>减少的原因主要是减少二名职工。我</w:t>
      </w:r>
      <w:r>
        <w:rPr>
          <w:rFonts w:hint="eastAsia"/>
          <w:sz w:val="32"/>
          <w:szCs w:val="32"/>
          <w:lang w:val="en-US" w:eastAsia="zh-CN"/>
        </w:rPr>
        <w:t>站</w:t>
      </w:r>
      <w:r>
        <w:rPr>
          <w:rFonts w:hint="eastAsia" w:eastAsia="仿宋_GB2312"/>
          <w:sz w:val="32"/>
          <w:szCs w:val="32"/>
          <w:lang w:val="en-US" w:eastAsia="zh-CN"/>
        </w:rPr>
        <w:t>主要从以下几个方面加强预算管理：</w:t>
      </w:r>
    </w:p>
    <w:p w14:paraId="78EDC7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一是进一步规范财务管理。根据</w:t>
      </w:r>
      <w:r>
        <w:rPr>
          <w:rFonts w:hint="eastAsia"/>
          <w:sz w:val="32"/>
          <w:szCs w:val="32"/>
          <w:lang w:val="en-US" w:eastAsia="zh-CN"/>
        </w:rPr>
        <w:t>中央八项规定精神</w:t>
      </w:r>
      <w:r>
        <w:rPr>
          <w:rFonts w:hint="eastAsia" w:eastAsia="仿宋_GB2312"/>
          <w:sz w:val="32"/>
          <w:szCs w:val="32"/>
          <w:lang w:val="en-US" w:eastAsia="zh-CN"/>
        </w:rPr>
        <w:t>以及财务管理方面的法律、法规和审计等部门的意见，我局在财务开支把关方面认真执行相关文件并严格财务开支审批程序，加强对差旅费、会议费、接待费、公务用车运行经费等各项开支的管理。重点保障机关运转及重点工作的需要，大力压缩一般性支出，提高财政资金使用效益。</w:t>
      </w:r>
    </w:p>
    <w:p w14:paraId="260391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二是依法依规公开部门预决算。根据全区部门预决算公开工作统一安排部署，我单位分别于2021年6月在门户网站公开了2021年部门预算和“三公”经费预算，于20</w:t>
      </w:r>
      <w:r>
        <w:rPr>
          <w:rFonts w:hint="eastAsia"/>
          <w:sz w:val="32"/>
          <w:szCs w:val="32"/>
          <w:lang w:val="en-US" w:eastAsia="zh-CN"/>
        </w:rPr>
        <w:t>22</w:t>
      </w:r>
      <w:r>
        <w:rPr>
          <w:rFonts w:hint="eastAsia" w:eastAsia="仿宋_GB2312"/>
          <w:sz w:val="32"/>
          <w:szCs w:val="32"/>
          <w:lang w:val="en-US" w:eastAsia="zh-CN"/>
        </w:rPr>
        <w:t>年8月公开了2021年部门决算和“三公”经费决算，社会反响良好，圆满完成了“三公”经费预决算公开工作。</w:t>
      </w:r>
    </w:p>
    <w:p w14:paraId="1473E9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三是进一步加强固定资产管理。我单位每半年进行一次资产清查工作，对所属资产进行了较为全面的清查，加强国有资产管理。此外，按照我区国资中心的要求，严格按照程序制度规范管理各项国有资产。</w:t>
      </w:r>
    </w:p>
    <w:p w14:paraId="2198D17C">
      <w:pPr>
        <w:widowControl/>
        <w:spacing w:line="600" w:lineRule="exact"/>
        <w:ind w:firstLine="643" w:firstLineChars="200"/>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（四）履职效益指标</w:t>
      </w:r>
    </w:p>
    <w:p w14:paraId="464BED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根据区委区政府的工作要求，围绕建设全域旅游示范区的综合目标，我单位严格加强执行全区交通建设工程质量安全监督</w:t>
      </w:r>
      <w:r>
        <w:rPr>
          <w:rFonts w:hint="eastAsia"/>
          <w:sz w:val="32"/>
          <w:szCs w:val="32"/>
          <w:lang w:val="en-US" w:eastAsia="zh-CN"/>
        </w:rPr>
        <w:t>和管理，在</w:t>
      </w:r>
      <w:r>
        <w:rPr>
          <w:rFonts w:hint="eastAsia" w:eastAsia="仿宋_GB2312"/>
          <w:sz w:val="32"/>
          <w:szCs w:val="32"/>
          <w:lang w:val="en-US" w:eastAsia="zh-CN"/>
        </w:rPr>
        <w:t>参与全区交通建设工程交（竣）工验收、全区交通建设工程质量安全事故的调查、仲裁交通建设工程质量争议等各个方面不断完善，整体较好地完成了全年各项工作任务，取得了较好的社会经济效益。</w:t>
      </w:r>
    </w:p>
    <w:p w14:paraId="49F3DD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行政效能方面。我单位切实提高行政效率，降低行政成本。进一步精简文件数量，提高文件质量。规范行文程序，严格行文规则，控制文件规格。减少会议数量，压缩会议时间，控制会议规模，创新会议形式，节约会议成本，严肃会议纪律。简化办事程序，对重大事项实行督查交办制度。按照政务公开要求，推进办事公开。</w:t>
      </w:r>
    </w:p>
    <w:p w14:paraId="7ECAE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社会公众满意度方面。长期以来，我区的交通建设工程质量安全监督</w:t>
      </w:r>
      <w:r>
        <w:rPr>
          <w:rFonts w:hint="eastAsia"/>
          <w:sz w:val="32"/>
          <w:szCs w:val="32"/>
          <w:lang w:val="en-US" w:eastAsia="zh-CN"/>
        </w:rPr>
        <w:t>和管理</w:t>
      </w:r>
      <w:r>
        <w:rPr>
          <w:rFonts w:hint="eastAsia" w:eastAsia="仿宋_GB2312"/>
          <w:sz w:val="32"/>
          <w:szCs w:val="32"/>
          <w:lang w:val="en-US" w:eastAsia="zh-CN"/>
        </w:rPr>
        <w:t>一直</w:t>
      </w:r>
      <w:r>
        <w:rPr>
          <w:rFonts w:hint="eastAsia"/>
          <w:sz w:val="32"/>
          <w:szCs w:val="32"/>
          <w:lang w:val="en-US" w:eastAsia="zh-CN"/>
        </w:rPr>
        <w:t>保持零事故发生及零投诉</w:t>
      </w:r>
      <w:r>
        <w:rPr>
          <w:rFonts w:hint="eastAsia" w:eastAsia="仿宋_GB2312"/>
          <w:sz w:val="32"/>
          <w:szCs w:val="32"/>
          <w:lang w:val="en-US" w:eastAsia="zh-CN"/>
        </w:rPr>
        <w:t>，城乡居民的满意度相当高。</w:t>
      </w:r>
    </w:p>
    <w:p w14:paraId="46D8C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仿宋" w:hAnsi="仿宋" w:eastAsia="仿宋" w:cs="仿宋"/>
          <w:i w:val="0"/>
          <w:iCs w:val="0"/>
          <w:caps w:val="0"/>
          <w:color w:val="666666"/>
          <w:spacing w:val="0"/>
          <w:sz w:val="21"/>
          <w:szCs w:val="21"/>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w:t>
      </w:r>
      <w:r>
        <w:rPr>
          <w:rFonts w:ascii="Times New Roman" w:hAnsi="Times New Roman" w:eastAsia="黑体" w:cs="Times New Roman"/>
          <w:sz w:val="32"/>
          <w:szCs w:val="32"/>
        </w:rPr>
        <w:t>存在的问题及原因分析</w:t>
      </w:r>
      <w:r>
        <w:rPr>
          <w:rFonts w:hint="eastAsia" w:ascii="黑体" w:hAnsi="宋体" w:eastAsia="黑体" w:cs="黑体"/>
          <w:i w:val="0"/>
          <w:iCs w:val="0"/>
          <w:caps w:val="0"/>
          <w:color w:val="666666"/>
          <w:spacing w:val="0"/>
          <w:kern w:val="0"/>
          <w:sz w:val="32"/>
          <w:szCs w:val="32"/>
          <w:shd w:val="clear" w:fill="FFFFFF"/>
          <w:lang w:val="en-US" w:eastAsia="zh-CN" w:bidi="ar"/>
        </w:rPr>
        <w:t> </w:t>
      </w:r>
    </w:p>
    <w:p w14:paraId="238397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eastAsia="仿宋_GB2312"/>
          <w:sz w:val="32"/>
          <w:szCs w:val="32"/>
          <w:lang w:val="en-US" w:eastAsia="zh-CN"/>
        </w:rPr>
      </w:pPr>
      <w:r>
        <w:rPr>
          <w:rFonts w:hint="eastAsia" w:eastAsia="仿宋_GB2312"/>
          <w:sz w:val="32"/>
          <w:szCs w:val="32"/>
          <w:lang w:val="en-US" w:eastAsia="zh-CN"/>
        </w:rPr>
        <w:t>从预算收支情况看：年初预算与年底决算仍存在偏差，在预算执行过程中，由于各种客观原因存在指标下达和实际支出的时间点出现偏差，各项支出跟指标难以一一对应等问题。同时，内部控制制度还待于进一步完善。</w:t>
      </w:r>
    </w:p>
    <w:p w14:paraId="31DE267C">
      <w:pPr>
        <w:widowControl/>
        <w:numPr>
          <w:ilvl w:val="0"/>
          <w:numId w:val="2"/>
        </w:num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14:paraId="6AF51465">
      <w:pPr>
        <w:widowControl/>
        <w:numPr>
          <w:ilvl w:val="0"/>
          <w:numId w:val="0"/>
        </w:numPr>
        <w:spacing w:line="600" w:lineRule="exact"/>
        <w:ind w:firstLine="640" w:firstLineChars="200"/>
        <w:jc w:val="left"/>
        <w:rPr>
          <w:rFonts w:hint="eastAsia" w:eastAsia="仿宋_GB2312" w:asciiTheme="minorHAnsi" w:hAnsiTheme="minorHAnsi"/>
          <w:sz w:val="32"/>
          <w:szCs w:val="32"/>
          <w:lang w:val="en-US" w:eastAsia="zh-CN"/>
        </w:rPr>
      </w:pPr>
      <w:r>
        <w:rPr>
          <w:rFonts w:hint="eastAsia" w:eastAsia="仿宋_GB2312" w:asciiTheme="minorHAnsi" w:hAnsiTheme="minorHAnsi"/>
          <w:sz w:val="32"/>
          <w:szCs w:val="32"/>
          <w:lang w:val="en-US" w:eastAsia="zh-CN"/>
        </w:rPr>
        <w:t>针对上述存在的问题及我单位整体支出管理工作的需要，拟实施的改进措施如下：</w:t>
      </w:r>
    </w:p>
    <w:p w14:paraId="3080B52E">
      <w:pPr>
        <w:spacing w:line="600" w:lineRule="exact"/>
        <w:ind w:firstLine="640" w:firstLineChars="200"/>
        <w:rPr>
          <w:rFonts w:eastAsia="仿宋_GB2312"/>
          <w:sz w:val="32"/>
          <w:szCs w:val="32"/>
        </w:rPr>
      </w:pPr>
      <w:r>
        <w:rPr>
          <w:rFonts w:hint="eastAsia" w:eastAsia="仿宋_GB2312" w:asciiTheme="minorHAnsi" w:hAnsiTheme="minorHAnsi"/>
          <w:sz w:val="32"/>
          <w:szCs w:val="32"/>
          <w:lang w:val="en-US" w:eastAsia="zh-CN"/>
        </w:rPr>
        <w:t>（一）强化预算编制管理。</w:t>
      </w:r>
    </w:p>
    <w:p w14:paraId="3F630D74">
      <w:pPr>
        <w:widowControl/>
        <w:numPr>
          <w:ilvl w:val="0"/>
          <w:numId w:val="0"/>
        </w:numPr>
        <w:spacing w:line="600" w:lineRule="exact"/>
        <w:ind w:firstLine="640" w:firstLineChars="200"/>
        <w:jc w:val="left"/>
        <w:rPr>
          <w:rFonts w:hint="eastAsia" w:eastAsia="仿宋_GB2312" w:asciiTheme="minorHAnsi" w:hAnsiTheme="minorHAnsi"/>
          <w:sz w:val="32"/>
          <w:szCs w:val="32"/>
          <w:lang w:val="en-US" w:eastAsia="zh-CN"/>
        </w:rPr>
      </w:pPr>
      <w:r>
        <w:rPr>
          <w:rFonts w:hint="eastAsia" w:ascii="仿宋_GB2312" w:hAnsi="仿宋_GB2312" w:eastAsia="仿宋_GB2312" w:cs="仿宋_GB2312"/>
          <w:b w:val="0"/>
          <w:bCs/>
          <w:sz w:val="32"/>
          <w:szCs w:val="32"/>
          <w:lang w:val="en-US" w:eastAsia="zh-CN"/>
        </w:rPr>
        <w:t>强化预算管理，</w:t>
      </w:r>
      <w:r>
        <w:rPr>
          <w:rFonts w:hint="eastAsia" w:eastAsia="仿宋_GB2312" w:asciiTheme="minorHAnsi" w:hAnsiTheme="minorHAnsi"/>
          <w:sz w:val="32"/>
          <w:szCs w:val="32"/>
          <w:lang w:val="en-US" w:eastAsia="zh-CN"/>
        </w:rPr>
        <w:t>进一步强化单位预算管理意识，严格按照预算编制的相关制度和要求执行，公用经费根据单位的年度工作重点和项目专项工作规划，本着“勤俭节约、保障运转”的原则进行预算的编制。编制范围尽可能的全面、完整，进一步提高预算编制的科学性、合理性、严谨性和可控性，尽最大可能减少预决算执行差异。</w:t>
      </w:r>
    </w:p>
    <w:p w14:paraId="2ABBD388">
      <w:pPr>
        <w:widowControl/>
        <w:numPr>
          <w:ilvl w:val="0"/>
          <w:numId w:val="0"/>
        </w:numPr>
        <w:spacing w:line="600" w:lineRule="exact"/>
        <w:ind w:firstLine="640" w:firstLineChars="200"/>
        <w:jc w:val="left"/>
        <w:rPr>
          <w:rFonts w:hint="eastAsia" w:ascii="仿宋" w:hAnsi="仿宋" w:eastAsia="仿宋" w:cs="仿宋"/>
          <w:i w:val="0"/>
          <w:iCs w:val="0"/>
          <w:caps w:val="0"/>
          <w:color w:val="666666"/>
          <w:spacing w:val="0"/>
          <w:sz w:val="21"/>
          <w:szCs w:val="21"/>
        </w:rPr>
      </w:pPr>
      <w:r>
        <w:rPr>
          <w:rFonts w:hint="eastAsia" w:eastAsia="仿宋_GB2312" w:asciiTheme="minorHAnsi" w:hAnsiTheme="minorHAnsi"/>
          <w:sz w:val="32"/>
          <w:szCs w:val="32"/>
          <w:lang w:val="en-US" w:eastAsia="zh-CN"/>
        </w:rPr>
        <w:t>（二）强化绩效管理意识。进一步强化绩效理念，将绩效管理理念贯穿于资金分配到资金使用全过程，加大资金整合力度，强化专项资金管理，把有限的资金用在刀刃上，提高资金使用效益。同时，抓好内控制度建设，进一步降低行政成本，确保资金安全，进一步推进廉洁高效政府建设。</w:t>
      </w:r>
    </w:p>
    <w:p w14:paraId="42B43E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50"/>
        <w:jc w:val="left"/>
        <w:rPr>
          <w:rFonts w:hint="eastAsia" w:ascii="仿宋" w:hAnsi="仿宋" w:eastAsia="仿宋" w:cs="仿宋"/>
          <w:i w:val="0"/>
          <w:iCs w:val="0"/>
          <w:caps w:val="0"/>
          <w:color w:val="666666"/>
          <w:spacing w:val="0"/>
          <w:sz w:val="21"/>
          <w:szCs w:val="21"/>
        </w:rPr>
      </w:pPr>
      <w:r>
        <w:rPr>
          <w:rFonts w:hint="default" w:ascii="Times New Roman" w:hAnsi="Times New Roman" w:eastAsia="仿宋" w:cs="Times New Roman"/>
          <w:i w:val="0"/>
          <w:iCs w:val="0"/>
          <w:caps w:val="0"/>
          <w:color w:val="666666"/>
          <w:spacing w:val="0"/>
          <w:kern w:val="0"/>
          <w:sz w:val="24"/>
          <w:szCs w:val="24"/>
          <w:shd w:val="clear" w:fill="FFFFFF"/>
          <w:lang w:val="en-US" w:eastAsia="zh-CN" w:bidi="ar"/>
        </w:rPr>
        <w:t> </w:t>
      </w:r>
    </w:p>
    <w:p w14:paraId="12DDC1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50"/>
        <w:jc w:val="left"/>
        <w:rPr>
          <w:rFonts w:hint="eastAsia" w:ascii="仿宋" w:hAnsi="仿宋" w:eastAsia="仿宋" w:cs="仿宋"/>
          <w:i w:val="0"/>
          <w:iCs w:val="0"/>
          <w:caps w:val="0"/>
          <w:color w:val="666666"/>
          <w:spacing w:val="0"/>
          <w:sz w:val="21"/>
          <w:szCs w:val="21"/>
        </w:rPr>
      </w:pPr>
      <w:r>
        <w:rPr>
          <w:rFonts w:hint="default" w:ascii="Times New Roman" w:hAnsi="Times New Roman" w:eastAsia="仿宋" w:cs="Times New Roman"/>
          <w:i w:val="0"/>
          <w:iCs w:val="0"/>
          <w:caps w:val="0"/>
          <w:color w:val="666666"/>
          <w:spacing w:val="0"/>
          <w:kern w:val="0"/>
          <w:sz w:val="24"/>
          <w:szCs w:val="24"/>
          <w:shd w:val="clear" w:fill="FFFFFF"/>
          <w:lang w:val="en-US" w:eastAsia="zh-CN" w:bidi="ar"/>
        </w:rPr>
        <w:t> </w:t>
      </w:r>
    </w:p>
    <w:p w14:paraId="0E1045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50"/>
        <w:jc w:val="left"/>
        <w:rPr>
          <w:rFonts w:hint="eastAsia" w:ascii="仿宋" w:hAnsi="仿宋" w:eastAsia="仿宋" w:cs="仿宋"/>
          <w:i w:val="0"/>
          <w:iCs w:val="0"/>
          <w:caps w:val="0"/>
          <w:color w:val="666666"/>
          <w:spacing w:val="0"/>
          <w:sz w:val="21"/>
          <w:szCs w:val="21"/>
        </w:rPr>
      </w:pPr>
      <w:r>
        <w:rPr>
          <w:rFonts w:hint="default" w:ascii="Times New Roman" w:hAnsi="Times New Roman" w:eastAsia="仿宋" w:cs="Times New Roman"/>
          <w:i w:val="0"/>
          <w:iCs w:val="0"/>
          <w:caps w:val="0"/>
          <w:color w:val="666666"/>
          <w:spacing w:val="0"/>
          <w:kern w:val="0"/>
          <w:sz w:val="24"/>
          <w:szCs w:val="24"/>
          <w:shd w:val="clear" w:fill="FFFFFF"/>
          <w:lang w:val="en-US" w:eastAsia="zh-CN" w:bidi="ar"/>
        </w:rPr>
        <w:t> </w:t>
      </w:r>
    </w:p>
    <w:p w14:paraId="4C705968">
      <w:pPr>
        <w:widowControl/>
        <w:numPr>
          <w:ilvl w:val="0"/>
          <w:numId w:val="0"/>
        </w:numPr>
        <w:spacing w:line="600" w:lineRule="exact"/>
        <w:ind w:firstLine="640" w:firstLineChars="200"/>
        <w:jc w:val="center"/>
        <w:rPr>
          <w:rFonts w:hint="eastAsia" w:eastAsia="仿宋_GB2312" w:asciiTheme="minorHAnsi" w:hAnsiTheme="minorHAnsi"/>
          <w:sz w:val="32"/>
          <w:szCs w:val="32"/>
          <w:lang w:val="en-US" w:eastAsia="zh-CN"/>
        </w:rPr>
      </w:pPr>
      <w:r>
        <w:rPr>
          <w:rFonts w:hint="eastAsia" w:asciiTheme="minorHAnsi" w:hAnsiTheme="minorHAnsi"/>
          <w:sz w:val="32"/>
          <w:szCs w:val="32"/>
          <w:lang w:val="en-US" w:eastAsia="zh-CN"/>
        </w:rPr>
        <w:t xml:space="preserve">                   </w:t>
      </w:r>
      <w:r>
        <w:rPr>
          <w:rFonts w:hint="eastAsia" w:eastAsia="仿宋_GB2312" w:asciiTheme="minorHAnsi" w:hAnsiTheme="minorHAnsi"/>
          <w:sz w:val="32"/>
          <w:szCs w:val="32"/>
          <w:lang w:val="en-US" w:eastAsia="zh-CN"/>
        </w:rPr>
        <w:t>南岳区交通建设质量安全监督站</w:t>
      </w:r>
    </w:p>
    <w:p w14:paraId="37F9B6CE">
      <w:pPr>
        <w:widowControl/>
        <w:numPr>
          <w:ilvl w:val="0"/>
          <w:numId w:val="0"/>
        </w:numPr>
        <w:spacing w:line="600" w:lineRule="exact"/>
        <w:ind w:firstLine="640" w:firstLineChars="200"/>
        <w:jc w:val="center"/>
      </w:pPr>
      <w:r>
        <w:rPr>
          <w:rFonts w:hint="eastAsia" w:asciiTheme="minorHAnsi" w:hAnsiTheme="minorHAnsi"/>
          <w:sz w:val="32"/>
          <w:szCs w:val="32"/>
          <w:lang w:val="en-US" w:eastAsia="zh-CN"/>
        </w:rPr>
        <w:t xml:space="preserve">                     </w:t>
      </w:r>
      <w:r>
        <w:rPr>
          <w:rFonts w:hint="eastAsia" w:eastAsia="仿宋_GB2312" w:asciiTheme="minorHAnsi" w:hAnsiTheme="minorHAnsi"/>
          <w:sz w:val="32"/>
          <w:szCs w:val="32"/>
          <w:lang w:val="en-US" w:eastAsia="zh-CN"/>
        </w:rPr>
        <w:t>20</w:t>
      </w:r>
      <w:r>
        <w:rPr>
          <w:rFonts w:hint="eastAsia" w:asciiTheme="minorHAnsi" w:hAnsiTheme="minorHAnsi"/>
          <w:sz w:val="32"/>
          <w:szCs w:val="32"/>
          <w:lang w:val="en-US" w:eastAsia="zh-CN"/>
        </w:rPr>
        <w:t>22</w:t>
      </w:r>
      <w:r>
        <w:rPr>
          <w:rFonts w:hint="eastAsia" w:eastAsia="仿宋_GB2312" w:asciiTheme="minorHAnsi" w:hAnsiTheme="minorHAnsi"/>
          <w:sz w:val="32"/>
          <w:szCs w:val="32"/>
          <w:lang w:val="en-US" w:eastAsia="zh-CN"/>
        </w:rPr>
        <w:t>年</w:t>
      </w:r>
      <w:r>
        <w:rPr>
          <w:rFonts w:hint="eastAsia" w:asciiTheme="minorHAnsi" w:hAnsiTheme="minorHAnsi"/>
          <w:sz w:val="32"/>
          <w:szCs w:val="32"/>
          <w:lang w:val="en-US" w:eastAsia="zh-CN"/>
        </w:rPr>
        <w:t>1</w:t>
      </w:r>
      <w:r>
        <w:rPr>
          <w:rFonts w:hint="eastAsia" w:eastAsia="仿宋_GB2312" w:asciiTheme="minorHAnsi" w:hAnsiTheme="minorHAnsi"/>
          <w:sz w:val="32"/>
          <w:szCs w:val="32"/>
          <w:lang w:val="en-US" w:eastAsia="zh-CN"/>
        </w:rPr>
        <w:t>月</w:t>
      </w:r>
      <w:r>
        <w:rPr>
          <w:rFonts w:hint="eastAsia" w:asciiTheme="minorHAnsi" w:hAnsiTheme="minorHAnsi"/>
          <w:sz w:val="32"/>
          <w:szCs w:val="32"/>
          <w:lang w:val="en-US" w:eastAsia="zh-CN"/>
        </w:rPr>
        <w:t>10</w:t>
      </w:r>
      <w:r>
        <w:rPr>
          <w:rFonts w:hint="eastAsia" w:eastAsia="仿宋_GB2312" w:asciiTheme="minorHAnsi" w:hAnsiTheme="minorHAnsi"/>
          <w:sz w:val="32"/>
          <w:szCs w:val="32"/>
          <w:lang w:val="en-US" w:eastAsia="zh-CN"/>
        </w:rPr>
        <w:t>日</w:t>
      </w:r>
    </w:p>
    <w:sectPr>
      <w:pgSz w:w="11906" w:h="16838"/>
      <w:pgMar w:top="1440" w:right="1803" w:bottom="1440" w:left="1803" w:header="567"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7FFAEFF" w:usb1="F9DFFFFF" w:usb2="0000007F" w:usb3="00000000" w:csb0="203F01FF" w:csb1="D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9CCF1"/>
    <w:multiLevelType w:val="singleLevel"/>
    <w:tmpl w:val="F639CCF1"/>
    <w:lvl w:ilvl="0" w:tentative="0">
      <w:start w:val="2"/>
      <w:numFmt w:val="chineseCounting"/>
      <w:suff w:val="nothing"/>
      <w:lvlText w:val="%1、"/>
      <w:lvlJc w:val="left"/>
      <w:rPr>
        <w:rFonts w:hint="eastAsia"/>
      </w:rPr>
    </w:lvl>
  </w:abstractNum>
  <w:abstractNum w:abstractNumId="1">
    <w:nsid w:val="692A871F"/>
    <w:multiLevelType w:val="singleLevel"/>
    <w:tmpl w:val="692A871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DZjYjdmYjA3Yzg1ZWU3NGZkODYxYzI4ZWY4ZGQifQ=="/>
  </w:docVars>
  <w:rsids>
    <w:rsidRoot w:val="52426446"/>
    <w:rsid w:val="01D83529"/>
    <w:rsid w:val="075416EC"/>
    <w:rsid w:val="0B3F7726"/>
    <w:rsid w:val="0D951FD8"/>
    <w:rsid w:val="18C870D9"/>
    <w:rsid w:val="1BA809D0"/>
    <w:rsid w:val="20077D18"/>
    <w:rsid w:val="20EF11D6"/>
    <w:rsid w:val="270C5B63"/>
    <w:rsid w:val="2A9A7B47"/>
    <w:rsid w:val="309D2676"/>
    <w:rsid w:val="349124F1"/>
    <w:rsid w:val="34A03FEE"/>
    <w:rsid w:val="3D696AF0"/>
    <w:rsid w:val="476E61BD"/>
    <w:rsid w:val="49863D09"/>
    <w:rsid w:val="52426446"/>
    <w:rsid w:val="589D2963"/>
    <w:rsid w:val="58B303D9"/>
    <w:rsid w:val="5AF57B57"/>
    <w:rsid w:val="5BF456A7"/>
    <w:rsid w:val="5D782C0D"/>
    <w:rsid w:val="5DF50900"/>
    <w:rsid w:val="5E2751A9"/>
    <w:rsid w:val="5FC76481"/>
    <w:rsid w:val="60D50613"/>
    <w:rsid w:val="635974BE"/>
    <w:rsid w:val="63770981"/>
    <w:rsid w:val="63A66B70"/>
    <w:rsid w:val="64DD0CB7"/>
    <w:rsid w:val="6688581F"/>
    <w:rsid w:val="66990C0E"/>
    <w:rsid w:val="67616C0A"/>
    <w:rsid w:val="68302355"/>
    <w:rsid w:val="68702550"/>
    <w:rsid w:val="6A674FF9"/>
    <w:rsid w:val="6A935974"/>
    <w:rsid w:val="6AD1136C"/>
    <w:rsid w:val="6FB47844"/>
    <w:rsid w:val="726357A8"/>
    <w:rsid w:val="74C0666D"/>
    <w:rsid w:val="78EA528F"/>
    <w:rsid w:val="7B5B445D"/>
    <w:rsid w:val="7CAE735C"/>
    <w:rsid w:val="7F35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outlineLvl w:val="0"/>
    </w:pPr>
    <w:rPr>
      <w:rFonts w:ascii="Arial" w:hAnsi="Arial" w:eastAsia="方正小标宋简体"/>
      <w:b w:val="0"/>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qFormat/>
    <w:uiPriority w:val="0"/>
    <w:rPr>
      <w:rFonts w:hint="eastAsia"/>
      <w:sz w:val="32"/>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2282</Words>
  <Characters>2394</Characters>
  <Lines>0</Lines>
  <Paragraphs>0</Paragraphs>
  <TotalTime>6</TotalTime>
  <ScaleCrop>false</ScaleCrop>
  <LinksUpToDate>false</LinksUpToDate>
  <CharactersWithSpaces>2459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2021-12-17T03:15:00Z</dcterms:created>
  <dc:creator>默默</dc:creator>
  <cp:lastModifiedBy>汤士钦</cp:lastModifiedBy>
  <dcterms:modified xsi:type="dcterms:W3CDTF">2025-08-13T08:27:37Z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11813CE9654144F68D26F3446A6F447B</vt:lpwstr>
  </property>
  <property fmtid="{D5CDD505-2E9C-101B-9397-08002B2CF9AE}" pid="4" name="KSOTemplateDocerSaveRecord">
    <vt:lpwstr>eyJoZGlkIjoiMjY2Mjg4YmUzOGM5YzQ1ZDQ1MjJlMzYzZWE2ZTM1Y2QiLCJ1c2VySWQiOiI0MzcyNDQ3MDkifQ==</vt:lpwstr>
  </property>
</Properties>
</file>