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C573" w14:textId="77777777" w:rsidR="00365B61" w:rsidRPr="00365B61" w:rsidRDefault="00365B61" w:rsidP="00365B61">
      <w:r w:rsidRPr="00365B61">
        <w:rPr>
          <w:rFonts w:hint="eastAsia"/>
        </w:rPr>
        <w:t>中国国际贸易促进委员会南岳区委员会2025年部门预算公开说明</w:t>
      </w:r>
    </w:p>
    <w:p w14:paraId="673AC76F" w14:textId="77777777" w:rsidR="00365B61" w:rsidRPr="00365B61" w:rsidRDefault="00365B61" w:rsidP="00365B61">
      <w:pPr>
        <w:rPr>
          <w:rFonts w:hint="eastAsia"/>
        </w:rPr>
      </w:pPr>
    </w:p>
    <w:p w14:paraId="5501D480" w14:textId="77777777" w:rsidR="00365B61" w:rsidRPr="00365B61" w:rsidRDefault="00365B61" w:rsidP="00365B61">
      <w:pPr>
        <w:rPr>
          <w:rFonts w:hint="eastAsia"/>
        </w:rPr>
      </w:pPr>
      <w:r w:rsidRPr="00365B61">
        <w:rPr>
          <w:rFonts w:hint="eastAsia"/>
        </w:rPr>
        <w:t>目 录 </w:t>
      </w:r>
    </w:p>
    <w:p w14:paraId="424210E9" w14:textId="77777777" w:rsidR="00365B61" w:rsidRPr="00365B61" w:rsidRDefault="00365B61" w:rsidP="00365B61">
      <w:pPr>
        <w:rPr>
          <w:rFonts w:hint="eastAsia"/>
        </w:rPr>
      </w:pPr>
      <w:r w:rsidRPr="00365B61">
        <w:rPr>
          <w:rFonts w:hint="eastAsia"/>
        </w:rPr>
        <w:t>第一部分 2025年部门预算说明 </w:t>
      </w:r>
    </w:p>
    <w:p w14:paraId="7B8F8F63" w14:textId="77777777" w:rsidR="00365B61" w:rsidRPr="00365B61" w:rsidRDefault="00365B61" w:rsidP="00365B61">
      <w:pPr>
        <w:rPr>
          <w:rFonts w:hint="eastAsia"/>
        </w:rPr>
      </w:pPr>
      <w:r w:rsidRPr="00365B61">
        <w:rPr>
          <w:rFonts w:hint="eastAsia"/>
        </w:rPr>
        <w:t>一、部门基本概况 </w:t>
      </w:r>
    </w:p>
    <w:p w14:paraId="4D7CB383" w14:textId="77777777" w:rsidR="00365B61" w:rsidRPr="00365B61" w:rsidRDefault="00365B61" w:rsidP="00365B61">
      <w:pPr>
        <w:rPr>
          <w:rFonts w:hint="eastAsia"/>
        </w:rPr>
      </w:pPr>
      <w:r w:rsidRPr="00365B61">
        <w:rPr>
          <w:rFonts w:hint="eastAsia"/>
        </w:rPr>
        <w:t>二、部门预算单位构成 </w:t>
      </w:r>
    </w:p>
    <w:p w14:paraId="43FF8DD1" w14:textId="77777777" w:rsidR="00365B61" w:rsidRPr="00365B61" w:rsidRDefault="00365B61" w:rsidP="00365B61">
      <w:pPr>
        <w:rPr>
          <w:rFonts w:hint="eastAsia"/>
        </w:rPr>
      </w:pPr>
      <w:r w:rsidRPr="00365B61">
        <w:rPr>
          <w:rFonts w:hint="eastAsia"/>
        </w:rPr>
        <w:t>三、部门收支总体情况 </w:t>
      </w:r>
    </w:p>
    <w:p w14:paraId="3DF073FA" w14:textId="77777777" w:rsidR="00365B61" w:rsidRPr="00365B61" w:rsidRDefault="00365B61" w:rsidP="00365B61">
      <w:pPr>
        <w:rPr>
          <w:rFonts w:hint="eastAsia"/>
        </w:rPr>
      </w:pPr>
      <w:r w:rsidRPr="00365B61">
        <w:rPr>
          <w:rFonts w:hint="eastAsia"/>
        </w:rPr>
        <w:t>四、一般公共预算拨款支出 </w:t>
      </w:r>
    </w:p>
    <w:p w14:paraId="4C9E0A9F" w14:textId="77777777" w:rsidR="00365B61" w:rsidRPr="00365B61" w:rsidRDefault="00365B61" w:rsidP="00365B61">
      <w:pPr>
        <w:rPr>
          <w:rFonts w:hint="eastAsia"/>
        </w:rPr>
      </w:pPr>
      <w:r w:rsidRPr="00365B61">
        <w:rPr>
          <w:rFonts w:hint="eastAsia"/>
        </w:rPr>
        <w:t>五、政府性基金预算支出 </w:t>
      </w:r>
    </w:p>
    <w:p w14:paraId="660A5691" w14:textId="77777777" w:rsidR="00365B61" w:rsidRPr="00365B61" w:rsidRDefault="00365B61" w:rsidP="00365B61">
      <w:pPr>
        <w:rPr>
          <w:rFonts w:hint="eastAsia"/>
        </w:rPr>
      </w:pPr>
      <w:r w:rsidRPr="00365B61">
        <w:rPr>
          <w:rFonts w:hint="eastAsia"/>
        </w:rPr>
        <w:t>六、其他重要事项的情况说明 </w:t>
      </w:r>
    </w:p>
    <w:p w14:paraId="35A7EC97" w14:textId="77777777" w:rsidR="00365B61" w:rsidRPr="00365B61" w:rsidRDefault="00365B61" w:rsidP="00365B61">
      <w:pPr>
        <w:rPr>
          <w:rFonts w:hint="eastAsia"/>
        </w:rPr>
      </w:pPr>
      <w:r w:rsidRPr="00365B61">
        <w:rPr>
          <w:rFonts w:hint="eastAsia"/>
        </w:rPr>
        <w:t>七、名词解释 </w:t>
      </w:r>
    </w:p>
    <w:p w14:paraId="062C36A0" w14:textId="77777777" w:rsidR="00365B61" w:rsidRPr="00365B61" w:rsidRDefault="00365B61" w:rsidP="00365B61">
      <w:pPr>
        <w:rPr>
          <w:rFonts w:hint="eastAsia"/>
        </w:rPr>
      </w:pPr>
      <w:r w:rsidRPr="00365B61">
        <w:rPr>
          <w:rFonts w:hint="eastAsia"/>
        </w:rPr>
        <w:t>第二部分 2025年部门预算表 </w:t>
      </w:r>
    </w:p>
    <w:p w14:paraId="69383C77" w14:textId="77777777" w:rsidR="00365B61" w:rsidRPr="00365B61" w:rsidRDefault="00365B61" w:rsidP="00365B61">
      <w:pPr>
        <w:rPr>
          <w:rFonts w:hint="eastAsia"/>
        </w:rPr>
      </w:pPr>
      <w:r w:rsidRPr="00365B61">
        <w:rPr>
          <w:rFonts w:hint="eastAsia"/>
        </w:rPr>
        <w:t>1、收支总表 </w:t>
      </w:r>
    </w:p>
    <w:p w14:paraId="2D747EBE" w14:textId="77777777" w:rsidR="00365B61" w:rsidRPr="00365B61" w:rsidRDefault="00365B61" w:rsidP="00365B61">
      <w:pPr>
        <w:rPr>
          <w:rFonts w:hint="eastAsia"/>
        </w:rPr>
      </w:pPr>
      <w:r w:rsidRPr="00365B61">
        <w:rPr>
          <w:rFonts w:hint="eastAsia"/>
        </w:rPr>
        <w:t>2、收入总表 </w:t>
      </w:r>
    </w:p>
    <w:p w14:paraId="692F0CDF" w14:textId="77777777" w:rsidR="00365B61" w:rsidRPr="00365B61" w:rsidRDefault="00365B61" w:rsidP="00365B61">
      <w:pPr>
        <w:rPr>
          <w:rFonts w:hint="eastAsia"/>
        </w:rPr>
      </w:pPr>
      <w:r w:rsidRPr="00365B61">
        <w:rPr>
          <w:rFonts w:hint="eastAsia"/>
        </w:rPr>
        <w:t>3、支出总表 </w:t>
      </w:r>
    </w:p>
    <w:p w14:paraId="4D0DBCA6" w14:textId="77777777" w:rsidR="00365B61" w:rsidRPr="00365B61" w:rsidRDefault="00365B61" w:rsidP="00365B61">
      <w:pPr>
        <w:rPr>
          <w:rFonts w:hint="eastAsia"/>
        </w:rPr>
      </w:pPr>
      <w:r w:rsidRPr="00365B61">
        <w:rPr>
          <w:rFonts w:hint="eastAsia"/>
        </w:rPr>
        <w:t>4、支出预算分类汇总表（按政府预算经济分类） </w:t>
      </w:r>
    </w:p>
    <w:p w14:paraId="230B0CE4" w14:textId="77777777" w:rsidR="00365B61" w:rsidRPr="00365B61" w:rsidRDefault="00365B61" w:rsidP="00365B61">
      <w:pPr>
        <w:rPr>
          <w:rFonts w:hint="eastAsia"/>
        </w:rPr>
      </w:pPr>
      <w:r w:rsidRPr="00365B61">
        <w:rPr>
          <w:rFonts w:hint="eastAsia"/>
        </w:rPr>
        <w:t>5、支出预算分类汇总表（按部门预算经济分类） </w:t>
      </w:r>
    </w:p>
    <w:p w14:paraId="79FA3F79" w14:textId="77777777" w:rsidR="00365B61" w:rsidRPr="00365B61" w:rsidRDefault="00365B61" w:rsidP="00365B61">
      <w:pPr>
        <w:rPr>
          <w:rFonts w:hint="eastAsia"/>
        </w:rPr>
      </w:pPr>
      <w:r w:rsidRPr="00365B61">
        <w:rPr>
          <w:rFonts w:hint="eastAsia"/>
        </w:rPr>
        <w:t>6、财政拨款收支总表 </w:t>
      </w:r>
    </w:p>
    <w:p w14:paraId="1061EB16" w14:textId="77777777" w:rsidR="00365B61" w:rsidRPr="00365B61" w:rsidRDefault="00365B61" w:rsidP="00365B61">
      <w:pPr>
        <w:rPr>
          <w:rFonts w:hint="eastAsia"/>
        </w:rPr>
      </w:pPr>
      <w:r w:rsidRPr="00365B61">
        <w:rPr>
          <w:rFonts w:hint="eastAsia"/>
        </w:rPr>
        <w:t>7、一般公共预算支出表 </w:t>
      </w:r>
    </w:p>
    <w:p w14:paraId="178474A6" w14:textId="77777777" w:rsidR="00365B61" w:rsidRPr="00365B61" w:rsidRDefault="00365B61" w:rsidP="00365B61">
      <w:pPr>
        <w:rPr>
          <w:rFonts w:hint="eastAsia"/>
        </w:rPr>
      </w:pPr>
      <w:r w:rsidRPr="00365B61">
        <w:rPr>
          <w:rFonts w:hint="eastAsia"/>
        </w:rPr>
        <w:t>8、一般公共预算基本支出表 </w:t>
      </w:r>
    </w:p>
    <w:p w14:paraId="4F7BCCFC" w14:textId="77777777" w:rsidR="00365B61" w:rsidRPr="00365B61" w:rsidRDefault="00365B61" w:rsidP="00365B61">
      <w:pPr>
        <w:rPr>
          <w:rFonts w:hint="eastAsia"/>
        </w:rPr>
      </w:pPr>
      <w:r w:rsidRPr="00365B61">
        <w:rPr>
          <w:rFonts w:hint="eastAsia"/>
        </w:rPr>
        <w:t>9、一般公共预算基本支出表--人员经费</w:t>
      </w:r>
      <w:proofErr w:type="gramStart"/>
      <w:r w:rsidRPr="00365B61">
        <w:rPr>
          <w:rFonts w:hint="eastAsia"/>
        </w:rPr>
        <w:t>(工资福利支出)(按政府预算经济分类)</w:t>
      </w:r>
      <w:proofErr w:type="gramEnd"/>
      <w:r w:rsidRPr="00365B61">
        <w:rPr>
          <w:rFonts w:hint="eastAsia"/>
        </w:rPr>
        <w:t> </w:t>
      </w:r>
    </w:p>
    <w:p w14:paraId="5B73C0BA" w14:textId="77777777" w:rsidR="00365B61" w:rsidRPr="00365B61" w:rsidRDefault="00365B61" w:rsidP="00365B61">
      <w:pPr>
        <w:rPr>
          <w:rFonts w:hint="eastAsia"/>
        </w:rPr>
      </w:pPr>
      <w:r w:rsidRPr="00365B61">
        <w:rPr>
          <w:rFonts w:hint="eastAsia"/>
        </w:rPr>
        <w:t>10、一般公共预算基本支出表--人员经费</w:t>
      </w:r>
      <w:proofErr w:type="gramStart"/>
      <w:r w:rsidRPr="00365B61">
        <w:rPr>
          <w:rFonts w:hint="eastAsia"/>
        </w:rPr>
        <w:t>(工资福利支出)(按部门预算经济分类)</w:t>
      </w:r>
      <w:proofErr w:type="gramEnd"/>
      <w:r w:rsidRPr="00365B61">
        <w:rPr>
          <w:rFonts w:hint="eastAsia"/>
        </w:rPr>
        <w:t> </w:t>
      </w:r>
    </w:p>
    <w:p w14:paraId="02B58FF8" w14:textId="77777777" w:rsidR="00365B61" w:rsidRPr="00365B61" w:rsidRDefault="00365B61" w:rsidP="00365B61">
      <w:pPr>
        <w:rPr>
          <w:rFonts w:hint="eastAsia"/>
        </w:rPr>
      </w:pPr>
      <w:r w:rsidRPr="00365B61">
        <w:rPr>
          <w:rFonts w:hint="eastAsia"/>
        </w:rPr>
        <w:t>11、一般公共预算基本支出表--人员经费</w:t>
      </w:r>
      <w:proofErr w:type="gramStart"/>
      <w:r w:rsidRPr="00365B61">
        <w:rPr>
          <w:rFonts w:hint="eastAsia"/>
        </w:rPr>
        <w:t>(对个人和家庭的补助)(按政府预算经济分类)</w:t>
      </w:r>
      <w:proofErr w:type="gramEnd"/>
      <w:r w:rsidRPr="00365B61">
        <w:rPr>
          <w:rFonts w:hint="eastAsia"/>
        </w:rPr>
        <w:t> </w:t>
      </w:r>
    </w:p>
    <w:p w14:paraId="0A60BBE5" w14:textId="77777777" w:rsidR="00365B61" w:rsidRPr="00365B61" w:rsidRDefault="00365B61" w:rsidP="00365B61">
      <w:pPr>
        <w:rPr>
          <w:rFonts w:hint="eastAsia"/>
        </w:rPr>
      </w:pPr>
      <w:r w:rsidRPr="00365B61">
        <w:rPr>
          <w:rFonts w:hint="eastAsia"/>
        </w:rPr>
        <w:t>12、一般公共预算基本支出表--人员经费</w:t>
      </w:r>
      <w:proofErr w:type="gramStart"/>
      <w:r w:rsidRPr="00365B61">
        <w:rPr>
          <w:rFonts w:hint="eastAsia"/>
        </w:rPr>
        <w:t>(对个人和家庭的补助)</w:t>
      </w:r>
      <w:proofErr w:type="gramEnd"/>
      <w:r w:rsidRPr="00365B61">
        <w:rPr>
          <w:rFonts w:hint="eastAsia"/>
        </w:rPr>
        <w:t>（按部门预算经济分类） </w:t>
      </w:r>
    </w:p>
    <w:p w14:paraId="3C14E668" w14:textId="77777777" w:rsidR="00365B61" w:rsidRPr="00365B61" w:rsidRDefault="00365B61" w:rsidP="00365B61">
      <w:pPr>
        <w:rPr>
          <w:rFonts w:hint="eastAsia"/>
        </w:rPr>
      </w:pPr>
      <w:r w:rsidRPr="00365B61">
        <w:rPr>
          <w:rFonts w:hint="eastAsia"/>
        </w:rPr>
        <w:t>13、一般公共预算基本支出表--公用经费</w:t>
      </w:r>
      <w:proofErr w:type="gramStart"/>
      <w:r w:rsidRPr="00365B61">
        <w:rPr>
          <w:rFonts w:hint="eastAsia"/>
        </w:rPr>
        <w:t>(商品和服务支出)</w:t>
      </w:r>
      <w:proofErr w:type="gramEnd"/>
      <w:r w:rsidRPr="00365B61">
        <w:rPr>
          <w:rFonts w:hint="eastAsia"/>
        </w:rPr>
        <w:t>（按政府预算经济分类） </w:t>
      </w:r>
    </w:p>
    <w:p w14:paraId="08D806AE" w14:textId="77777777" w:rsidR="00365B61" w:rsidRPr="00365B61" w:rsidRDefault="00365B61" w:rsidP="00365B61">
      <w:pPr>
        <w:rPr>
          <w:rFonts w:hint="eastAsia"/>
        </w:rPr>
      </w:pPr>
      <w:r w:rsidRPr="00365B61">
        <w:rPr>
          <w:rFonts w:hint="eastAsia"/>
        </w:rPr>
        <w:t>14、一般公共预算基本支出表--公用经费</w:t>
      </w:r>
      <w:proofErr w:type="gramStart"/>
      <w:r w:rsidRPr="00365B61">
        <w:rPr>
          <w:rFonts w:hint="eastAsia"/>
        </w:rPr>
        <w:t>(商品和服务支出)(按部门预算经济分类)</w:t>
      </w:r>
      <w:proofErr w:type="gramEnd"/>
      <w:r w:rsidRPr="00365B61">
        <w:rPr>
          <w:rFonts w:hint="eastAsia"/>
        </w:rPr>
        <w:t> </w:t>
      </w:r>
    </w:p>
    <w:p w14:paraId="628502C5" w14:textId="77777777" w:rsidR="00365B61" w:rsidRPr="00365B61" w:rsidRDefault="00365B61" w:rsidP="00365B61">
      <w:pPr>
        <w:rPr>
          <w:rFonts w:hint="eastAsia"/>
        </w:rPr>
      </w:pPr>
      <w:r w:rsidRPr="00365B61">
        <w:rPr>
          <w:rFonts w:hint="eastAsia"/>
        </w:rPr>
        <w:t>15、一般公共预算</w:t>
      </w:r>
      <w:proofErr w:type="gramStart"/>
      <w:r w:rsidRPr="00365B61">
        <w:rPr>
          <w:rFonts w:hint="eastAsia"/>
        </w:rPr>
        <w:t>"三公"</w:t>
      </w:r>
      <w:proofErr w:type="gramEnd"/>
      <w:r w:rsidRPr="00365B61">
        <w:rPr>
          <w:rFonts w:hint="eastAsia"/>
        </w:rPr>
        <w:t>经费支出表 </w:t>
      </w:r>
    </w:p>
    <w:p w14:paraId="23C83D4C" w14:textId="77777777" w:rsidR="00365B61" w:rsidRPr="00365B61" w:rsidRDefault="00365B61" w:rsidP="00365B61">
      <w:pPr>
        <w:rPr>
          <w:rFonts w:hint="eastAsia"/>
        </w:rPr>
      </w:pPr>
      <w:r w:rsidRPr="00365B61">
        <w:rPr>
          <w:rFonts w:hint="eastAsia"/>
        </w:rPr>
        <w:t>16、政府性基金预算支出表 </w:t>
      </w:r>
    </w:p>
    <w:p w14:paraId="53E45E81" w14:textId="77777777" w:rsidR="00365B61" w:rsidRPr="00365B61" w:rsidRDefault="00365B61" w:rsidP="00365B61">
      <w:pPr>
        <w:rPr>
          <w:rFonts w:hint="eastAsia"/>
        </w:rPr>
      </w:pPr>
      <w:r w:rsidRPr="00365B61">
        <w:rPr>
          <w:rFonts w:hint="eastAsia"/>
        </w:rPr>
        <w:t>17、政府性基金预算支出分类汇总表（按政府预算经济分类） </w:t>
      </w:r>
    </w:p>
    <w:p w14:paraId="7B0A6928" w14:textId="77777777" w:rsidR="00365B61" w:rsidRPr="00365B61" w:rsidRDefault="00365B61" w:rsidP="00365B61">
      <w:pPr>
        <w:rPr>
          <w:rFonts w:hint="eastAsia"/>
        </w:rPr>
      </w:pPr>
      <w:r w:rsidRPr="00365B61">
        <w:rPr>
          <w:rFonts w:hint="eastAsia"/>
        </w:rPr>
        <w:t>18、政府性基金预算支出分类汇总表（按部门预算经济分类） </w:t>
      </w:r>
    </w:p>
    <w:p w14:paraId="59710BC1" w14:textId="77777777" w:rsidR="00365B61" w:rsidRPr="00365B61" w:rsidRDefault="00365B61" w:rsidP="00365B61">
      <w:pPr>
        <w:rPr>
          <w:rFonts w:hint="eastAsia"/>
        </w:rPr>
      </w:pPr>
      <w:r w:rsidRPr="00365B61">
        <w:rPr>
          <w:rFonts w:hint="eastAsia"/>
        </w:rPr>
        <w:t>19、国有资本经营预算支出表 </w:t>
      </w:r>
    </w:p>
    <w:p w14:paraId="60DCDE6D" w14:textId="77777777" w:rsidR="00365B61" w:rsidRPr="00365B61" w:rsidRDefault="00365B61" w:rsidP="00365B61">
      <w:pPr>
        <w:rPr>
          <w:rFonts w:hint="eastAsia"/>
        </w:rPr>
      </w:pPr>
      <w:r w:rsidRPr="00365B61">
        <w:rPr>
          <w:rFonts w:hint="eastAsia"/>
        </w:rPr>
        <w:t>20、财政专户管理资金预算支出表 </w:t>
      </w:r>
    </w:p>
    <w:p w14:paraId="144DEA58" w14:textId="77777777" w:rsidR="00365B61" w:rsidRPr="00365B61" w:rsidRDefault="00365B61" w:rsidP="00365B61">
      <w:pPr>
        <w:rPr>
          <w:rFonts w:hint="eastAsia"/>
        </w:rPr>
      </w:pPr>
      <w:r w:rsidRPr="00365B61">
        <w:rPr>
          <w:rFonts w:hint="eastAsia"/>
        </w:rPr>
        <w:t>21、专项资金预算汇总表 </w:t>
      </w:r>
    </w:p>
    <w:p w14:paraId="0C23F748" w14:textId="77777777" w:rsidR="00365B61" w:rsidRPr="00365B61" w:rsidRDefault="00365B61" w:rsidP="00365B61">
      <w:pPr>
        <w:rPr>
          <w:rFonts w:hint="eastAsia"/>
        </w:rPr>
      </w:pPr>
      <w:r w:rsidRPr="00365B61">
        <w:rPr>
          <w:rFonts w:hint="eastAsia"/>
        </w:rPr>
        <w:t>22、项目支出绩效目标表 </w:t>
      </w:r>
    </w:p>
    <w:p w14:paraId="5AD2394E" w14:textId="77777777" w:rsidR="00365B61" w:rsidRPr="00365B61" w:rsidRDefault="00365B61" w:rsidP="00365B61">
      <w:pPr>
        <w:rPr>
          <w:rFonts w:hint="eastAsia"/>
        </w:rPr>
      </w:pPr>
      <w:r w:rsidRPr="00365B61">
        <w:rPr>
          <w:rFonts w:hint="eastAsia"/>
        </w:rPr>
        <w:t>23、整体支出绩效目标表 </w:t>
      </w:r>
    </w:p>
    <w:p w14:paraId="4DED4F5C" w14:textId="77777777" w:rsidR="00365B61" w:rsidRPr="00365B61" w:rsidRDefault="00365B61" w:rsidP="00365B61">
      <w:pPr>
        <w:rPr>
          <w:rFonts w:hint="eastAsia"/>
        </w:rPr>
      </w:pPr>
      <w:r w:rsidRPr="00365B61">
        <w:rPr>
          <w:rFonts w:hint="eastAsia"/>
        </w:rPr>
        <w:t>24、政府采购表 </w:t>
      </w:r>
    </w:p>
    <w:p w14:paraId="240A5716" w14:textId="77777777" w:rsidR="00365B61" w:rsidRPr="00365B61" w:rsidRDefault="00365B61" w:rsidP="00365B61">
      <w:pPr>
        <w:rPr>
          <w:rFonts w:hint="eastAsia"/>
        </w:rPr>
      </w:pPr>
      <w:r w:rsidRPr="00365B61">
        <w:rPr>
          <w:rFonts w:hint="eastAsia"/>
        </w:rPr>
        <w:t>25、政府购买服务表 </w:t>
      </w:r>
    </w:p>
    <w:p w14:paraId="3BBBB897" w14:textId="77777777" w:rsidR="00365B61" w:rsidRPr="00365B61" w:rsidRDefault="00365B61" w:rsidP="00365B61">
      <w:pPr>
        <w:rPr>
          <w:rFonts w:hint="eastAsia"/>
        </w:rPr>
      </w:pPr>
      <w:r w:rsidRPr="00365B61">
        <w:rPr>
          <w:rFonts w:hint="eastAsia"/>
        </w:rPr>
        <w:t>注：以上部门预算报表中，空表表示本部门无相关收支情况。 </w:t>
      </w:r>
    </w:p>
    <w:p w14:paraId="2BA54B47" w14:textId="77777777" w:rsidR="00365B61" w:rsidRPr="00365B61" w:rsidRDefault="00365B61" w:rsidP="00365B61">
      <w:pPr>
        <w:rPr>
          <w:rFonts w:hint="eastAsia"/>
        </w:rPr>
      </w:pPr>
      <w:r w:rsidRPr="00365B61">
        <w:rPr>
          <w:rFonts w:hint="eastAsia"/>
        </w:rPr>
        <w:t>  </w:t>
      </w:r>
    </w:p>
    <w:p w14:paraId="7F45B523" w14:textId="77777777" w:rsidR="00365B61" w:rsidRPr="00365B61" w:rsidRDefault="00365B61" w:rsidP="00365B61">
      <w:pPr>
        <w:rPr>
          <w:rFonts w:hint="eastAsia"/>
        </w:rPr>
      </w:pPr>
      <w:r w:rsidRPr="00365B61">
        <w:rPr>
          <w:rFonts w:hint="eastAsia"/>
        </w:rPr>
        <w:t> </w:t>
      </w:r>
    </w:p>
    <w:p w14:paraId="3042F175" w14:textId="77777777" w:rsidR="00365B61" w:rsidRPr="00365B61" w:rsidRDefault="00365B61" w:rsidP="00365B61">
      <w:pPr>
        <w:rPr>
          <w:rFonts w:hint="eastAsia"/>
        </w:rPr>
      </w:pPr>
      <w:r w:rsidRPr="00365B61">
        <w:rPr>
          <w:rFonts w:hint="eastAsia"/>
        </w:rPr>
        <w:t>第一部分 2025年部门预算说明 </w:t>
      </w:r>
    </w:p>
    <w:p w14:paraId="1335E528" w14:textId="77777777" w:rsidR="00365B61" w:rsidRPr="00365B61" w:rsidRDefault="00365B61" w:rsidP="00365B61">
      <w:pPr>
        <w:rPr>
          <w:rFonts w:hint="eastAsia"/>
        </w:rPr>
      </w:pPr>
      <w:r w:rsidRPr="00365B61">
        <w:rPr>
          <w:rFonts w:hint="eastAsia"/>
        </w:rPr>
        <w:t>  </w:t>
      </w:r>
    </w:p>
    <w:p w14:paraId="15A4E63B" w14:textId="77777777" w:rsidR="00365B61" w:rsidRPr="00365B61" w:rsidRDefault="00365B61" w:rsidP="00365B61">
      <w:pPr>
        <w:rPr>
          <w:rFonts w:hint="eastAsia"/>
        </w:rPr>
      </w:pPr>
      <w:r w:rsidRPr="00365B61">
        <w:rPr>
          <w:rFonts w:hint="eastAsia"/>
        </w:rPr>
        <w:t>一、部门基本概况 </w:t>
      </w:r>
    </w:p>
    <w:p w14:paraId="72212FD6" w14:textId="77777777" w:rsidR="00365B61" w:rsidRPr="00365B61" w:rsidRDefault="00365B61" w:rsidP="00365B61">
      <w:pPr>
        <w:rPr>
          <w:rFonts w:hint="eastAsia"/>
        </w:rPr>
      </w:pPr>
      <w:r w:rsidRPr="00365B61">
        <w:rPr>
          <w:rFonts w:hint="eastAsia"/>
        </w:rPr>
        <w:t>（一）职能职责 </w:t>
      </w:r>
    </w:p>
    <w:p w14:paraId="7E350CBD" w14:textId="77777777" w:rsidR="00365B61" w:rsidRPr="00365B61" w:rsidRDefault="00365B61" w:rsidP="00365B61">
      <w:pPr>
        <w:rPr>
          <w:rFonts w:hint="eastAsia"/>
        </w:rPr>
      </w:pPr>
      <w:r w:rsidRPr="00365B61">
        <w:rPr>
          <w:rFonts w:hint="eastAsia"/>
        </w:rPr>
        <w:lastRenderedPageBreak/>
        <w:t>区贸促会是中国国际贸易促进委员会湖南分会衡阳市支会的分支机构，属联合性社会团体，是由南岳区经济贸易界有代表性的人士、企业和团体组成的民间对外经济贸易组织，是党委和政府联系经贸界人士、企业、团体的重要纽带，是境内外工商界开展经贸交流合作的重要桥梁，是促进开放型经济发展和服务对外工作大局的重要力量。其机关的主要工作任务是：</w:t>
      </w:r>
    </w:p>
    <w:p w14:paraId="5436B35B" w14:textId="77777777" w:rsidR="00365B61" w:rsidRPr="00365B61" w:rsidRDefault="00365B61" w:rsidP="00365B61">
      <w:pPr>
        <w:rPr>
          <w:rFonts w:hint="eastAsia"/>
        </w:rPr>
      </w:pPr>
      <w:r w:rsidRPr="00365B61">
        <w:rPr>
          <w:rFonts w:hint="eastAsia"/>
        </w:rPr>
        <w:t>（一）开展全区对外贸易、经济合作和文化、技术、金融等交流的促进工作，为全区企业提供国际联络、国际展览、国际培训及国际经贸法律、信息、经贸业务代理服务。促进南岳与香港、澳门特别行政区和台湾地区的经贸交流。为引进国外、香港、澳门特别行政区和台湾地区游客团队牵线搭桥。</w:t>
      </w:r>
    </w:p>
    <w:p w14:paraId="518B9E46" w14:textId="77777777" w:rsidR="00365B61" w:rsidRPr="00365B61" w:rsidRDefault="00365B61" w:rsidP="00365B61">
      <w:pPr>
        <w:rPr>
          <w:rFonts w:hint="eastAsia"/>
        </w:rPr>
      </w:pPr>
      <w:r w:rsidRPr="00365B61">
        <w:rPr>
          <w:rFonts w:hint="eastAsia"/>
        </w:rPr>
        <w:t>（二）开展全区国际招商引资的促进工作。参与全区大型的招商引资活动，协助区政府有关部门承办招商会、洽谈会。负责国际招商信息对外发布，协助区内企业与境外企业进行资金、技术、人才的合作，为外商投资企业提供服务。</w:t>
      </w:r>
    </w:p>
    <w:p w14:paraId="7443B2B3" w14:textId="77777777" w:rsidR="00365B61" w:rsidRPr="00365B61" w:rsidRDefault="00365B61" w:rsidP="00365B61">
      <w:pPr>
        <w:rPr>
          <w:rFonts w:hint="eastAsia"/>
        </w:rPr>
      </w:pPr>
      <w:r w:rsidRPr="00365B61">
        <w:rPr>
          <w:rFonts w:hint="eastAsia"/>
        </w:rPr>
        <w:t>（三）开展同世界各国、各地区经济贸易界、商协会和其他经贸团体以及有关国际组织的联络工作，邀请和接待国外经贸界人士和代表团来访，组织南岳区经济贸易界代表团出国</w:t>
      </w:r>
      <w:proofErr w:type="gramStart"/>
      <w:r w:rsidRPr="00365B61">
        <w:rPr>
          <w:rFonts w:hint="eastAsia"/>
        </w:rPr>
        <w:t>(境)</w:t>
      </w:r>
      <w:proofErr w:type="gramEnd"/>
      <w:r w:rsidRPr="00365B61">
        <w:rPr>
          <w:rFonts w:hint="eastAsia"/>
        </w:rPr>
        <w:t>访问和考察。组织、参加或与国外相应机构联合召开有关经济贸易技术和法律方面的国际会议。</w:t>
      </w:r>
    </w:p>
    <w:p w14:paraId="642B83F9" w14:textId="77777777" w:rsidR="00365B61" w:rsidRPr="00365B61" w:rsidRDefault="00365B61" w:rsidP="00365B61">
      <w:pPr>
        <w:rPr>
          <w:rFonts w:hint="eastAsia"/>
        </w:rPr>
      </w:pPr>
      <w:r w:rsidRPr="00365B61">
        <w:rPr>
          <w:rFonts w:hint="eastAsia"/>
        </w:rPr>
        <w:t>（四）根据区政府授权，管理南岳出国举办经济贸易展览会。负责我区参加国际展览局和世界博览会相关事宜的组织、协调、监督和管理工作。参与以南岳区政府名义在国</w:t>
      </w:r>
      <w:proofErr w:type="gramStart"/>
      <w:r w:rsidRPr="00365B61">
        <w:rPr>
          <w:rFonts w:hint="eastAsia"/>
        </w:rPr>
        <w:t>(境)</w:t>
      </w:r>
      <w:proofErr w:type="gramEnd"/>
      <w:r w:rsidRPr="00365B61">
        <w:rPr>
          <w:rFonts w:hint="eastAsia"/>
        </w:rPr>
        <w:t>外主办的经贸展览会的组织工作。</w:t>
      </w:r>
    </w:p>
    <w:p w14:paraId="7472C68A" w14:textId="77777777" w:rsidR="00365B61" w:rsidRPr="00365B61" w:rsidRDefault="00365B61" w:rsidP="00365B61">
      <w:pPr>
        <w:rPr>
          <w:rFonts w:hint="eastAsia"/>
        </w:rPr>
      </w:pPr>
      <w:r w:rsidRPr="00365B61">
        <w:rPr>
          <w:rFonts w:hint="eastAsia"/>
        </w:rPr>
        <w:t>（五）积极促进内需和外需、进口和出口、引进外资和对外投资协调发展，搭建投资促进平台，组织开展项目对接。帮助企业拓展多元化国际市场。</w:t>
      </w:r>
    </w:p>
    <w:p w14:paraId="7237893A" w14:textId="77777777" w:rsidR="00365B61" w:rsidRPr="00365B61" w:rsidRDefault="00365B61" w:rsidP="00365B61">
      <w:pPr>
        <w:rPr>
          <w:rFonts w:hint="eastAsia"/>
        </w:rPr>
      </w:pPr>
      <w:r w:rsidRPr="00365B61">
        <w:rPr>
          <w:rFonts w:hint="eastAsia"/>
        </w:rPr>
        <w:t>（六）开展国内外民间经贸研究、发布国际经贸信息，组织有关经贸政策宣传推介。向国内外有关企业和机构提供经济技术合作和贸易方面的信息、咨询及资信调查等方面的服务。组织经贸洽谈和技术交流活动。</w:t>
      </w:r>
    </w:p>
    <w:p w14:paraId="579861E4" w14:textId="77777777" w:rsidR="00365B61" w:rsidRPr="00365B61" w:rsidRDefault="00365B61" w:rsidP="00365B61">
      <w:pPr>
        <w:rPr>
          <w:rFonts w:hint="eastAsia"/>
        </w:rPr>
      </w:pPr>
      <w:r w:rsidRPr="00365B61">
        <w:rPr>
          <w:rFonts w:hint="eastAsia"/>
        </w:rPr>
        <w:t>（七）为国内外经贸企业和组织提供有关国际经贸、金融、投资、技术转让等方面的法律咨询工作。在中国国际贸易促进委员会衡阳市支会、中国国际商会衡阳商会等有关组织的指导下，调解涉外经贸纠纷，接受委托代理国际经济贸易仲裁，受理海事仲裁事务。指导企业办理原产地证明书及相关国际商事证明，协助办理不可抗力事实性证明书。接受委托，代理南岳企业和个人在国内外或外国企业和个人在南岳的商标注册和专利申请业务。提供有关知识产权的咨询、争议解决等法律服务。</w:t>
      </w:r>
    </w:p>
    <w:p w14:paraId="0BF0505B" w14:textId="77777777" w:rsidR="00365B61" w:rsidRPr="00365B61" w:rsidRDefault="00365B61" w:rsidP="00365B61">
      <w:pPr>
        <w:rPr>
          <w:rFonts w:hint="eastAsia"/>
        </w:rPr>
      </w:pPr>
      <w:r w:rsidRPr="00365B61">
        <w:rPr>
          <w:rFonts w:hint="eastAsia"/>
        </w:rPr>
        <w:t>（八）承办区委、区政府授权和交办的其他工作。</w:t>
      </w:r>
    </w:p>
    <w:p w14:paraId="1D477573" w14:textId="77777777" w:rsidR="00365B61" w:rsidRPr="00365B61" w:rsidRDefault="00365B61" w:rsidP="00365B61">
      <w:pPr>
        <w:rPr>
          <w:rFonts w:hint="eastAsia"/>
        </w:rPr>
      </w:pPr>
      <w:r w:rsidRPr="00365B61">
        <w:rPr>
          <w:rFonts w:hint="eastAsia"/>
        </w:rPr>
        <w:t>（二）机构设置 </w:t>
      </w:r>
    </w:p>
    <w:p w14:paraId="59716DB4" w14:textId="77777777" w:rsidR="00365B61" w:rsidRPr="00365B61" w:rsidRDefault="00365B61" w:rsidP="00365B61">
      <w:pPr>
        <w:rPr>
          <w:rFonts w:hint="eastAsia"/>
        </w:rPr>
      </w:pPr>
      <w:r w:rsidRPr="00365B61">
        <w:rPr>
          <w:rFonts w:hint="eastAsia"/>
        </w:rPr>
        <w:t>根据上述工作任务，区贸促会机关设2个职能部室：</w:t>
      </w:r>
    </w:p>
    <w:p w14:paraId="6F8A83AE" w14:textId="77777777" w:rsidR="00365B61" w:rsidRPr="00365B61" w:rsidRDefault="00365B61" w:rsidP="00365B61">
      <w:pPr>
        <w:rPr>
          <w:rFonts w:hint="eastAsia"/>
        </w:rPr>
      </w:pPr>
      <w:r w:rsidRPr="00365B61">
        <w:rPr>
          <w:rFonts w:hint="eastAsia"/>
        </w:rPr>
        <w:t>（一）办公室。负责安排与协调会领导及全会的重大活动；负责机关行政后勤、组织人事、财务管理、机要保密、档案管理、固定资产管理、宣传、信访、老干等工作。负责安全生产、综治维稳、文明创建、乡村振兴等工作。负责制定机关内部管理规章制度并督促落实。负责组织企业参加境内展览展会工作。负责区贸促会会员代表大会、全体委员会议和南岳国际商会代表会、理事会的筹备并参与会议的组织工作。负责南岳国际商会日常工作，负责商会会员企业的联系与发展工作，负责组织开展各种形式的会员活动，向会员提供培训服务。</w:t>
      </w:r>
    </w:p>
    <w:p w14:paraId="2FEA9CA1" w14:textId="77777777" w:rsidR="00365B61" w:rsidRPr="00365B61" w:rsidRDefault="00365B61" w:rsidP="00365B61">
      <w:pPr>
        <w:rPr>
          <w:rFonts w:hint="eastAsia"/>
        </w:rPr>
      </w:pPr>
      <w:r w:rsidRPr="00365B61">
        <w:rPr>
          <w:rFonts w:hint="eastAsia"/>
        </w:rPr>
        <w:t>（二）业务部。负责同世界各国各地区经济贸易界的联络工作。参与全区大型的招商引资活动，协助区政府有关部门承办招商会、洽谈会。负责邀请、接待境内外高级代表团来岳考察和访问。负责组织团组出国（境）访问和考察。负责组织全区企业参加境外国际性展览展会。帮助企业拓展多元化国际市场。组织经贸政策宣传推介、经贸洽谈和技术交流活</w:t>
      </w:r>
      <w:r w:rsidRPr="00365B61">
        <w:rPr>
          <w:rFonts w:hint="eastAsia"/>
        </w:rPr>
        <w:lastRenderedPageBreak/>
        <w:t>动。指导出口企业办理原产地证明书及相关国际商事证明，协助办理不可抗力事实性证明书。负责开展商事法律培训。负责涉外企业商事法律服务工作。提供有关知识产权的咨询、争议解决等法律服务。</w:t>
      </w:r>
    </w:p>
    <w:p w14:paraId="56878E0D" w14:textId="77777777" w:rsidR="00365B61" w:rsidRPr="00365B61" w:rsidRDefault="00365B61" w:rsidP="00365B61">
      <w:pPr>
        <w:rPr>
          <w:rFonts w:hint="eastAsia"/>
        </w:rPr>
      </w:pPr>
      <w:r w:rsidRPr="00365B61">
        <w:rPr>
          <w:rFonts w:hint="eastAsia"/>
        </w:rPr>
        <w:t>二、部门预算单位构成 </w:t>
      </w:r>
    </w:p>
    <w:p w14:paraId="29616017" w14:textId="77777777" w:rsidR="00365B61" w:rsidRPr="00365B61" w:rsidRDefault="00365B61" w:rsidP="00365B61">
      <w:pPr>
        <w:rPr>
          <w:rFonts w:hint="eastAsia"/>
        </w:rPr>
      </w:pPr>
      <w:r w:rsidRPr="00365B61">
        <w:rPr>
          <w:rFonts w:hint="eastAsia"/>
        </w:rPr>
        <w:t>中国国际贸易促进委员会南岳区委员会没有其他二级预算单位，因此，纳入2025年部门预算编制范围的只有中国国际贸易促进委员会南岳区委员会本级。</w:t>
      </w:r>
    </w:p>
    <w:p w14:paraId="17B02441" w14:textId="77777777" w:rsidR="00365B61" w:rsidRPr="00365B61" w:rsidRDefault="00365B61" w:rsidP="00365B61">
      <w:pPr>
        <w:rPr>
          <w:rFonts w:hint="eastAsia"/>
        </w:rPr>
      </w:pPr>
      <w:r w:rsidRPr="00365B61">
        <w:rPr>
          <w:rFonts w:hint="eastAsia"/>
        </w:rPr>
        <w:t>三、部门收支总体情况 </w:t>
      </w:r>
    </w:p>
    <w:p w14:paraId="5B6B998B" w14:textId="77777777" w:rsidR="00365B61" w:rsidRPr="00365B61" w:rsidRDefault="00365B61" w:rsidP="00365B61">
      <w:pPr>
        <w:rPr>
          <w:rFonts w:hint="eastAsia"/>
        </w:rPr>
      </w:pPr>
      <w:r w:rsidRPr="00365B61">
        <w:rPr>
          <w:rFonts w:hint="eastAsia"/>
        </w:rPr>
        <w:t>（一）收入预算：包括一般公共预算、政府性基金、国有资本经营预算等财政拨款收入，以及经营收入、事业收入等单位资金。2025年本部门收入预算4万元，其中，一般公共预算拨款0万元，财政专户管理资金收入0万元。收入较去年减少0万元，主要原因是2025年新增单位。 </w:t>
      </w:r>
    </w:p>
    <w:p w14:paraId="49EE51B9" w14:textId="77777777" w:rsidR="00365B61" w:rsidRPr="00365B61" w:rsidRDefault="00365B61" w:rsidP="00365B61">
      <w:pPr>
        <w:rPr>
          <w:rFonts w:hint="eastAsia"/>
        </w:rPr>
      </w:pPr>
      <w:r w:rsidRPr="00365B61">
        <w:rPr>
          <w:rFonts w:hint="eastAsia"/>
        </w:rPr>
        <w:t>（二）支出预算：2025年本部门支出预算4万元。支出较去年减少0万元，主要原因是2025年新增单位。</w:t>
      </w:r>
    </w:p>
    <w:p w14:paraId="56C1F315" w14:textId="77777777" w:rsidR="00365B61" w:rsidRPr="00365B61" w:rsidRDefault="00365B61" w:rsidP="00365B61">
      <w:pPr>
        <w:rPr>
          <w:rFonts w:hint="eastAsia"/>
        </w:rPr>
      </w:pPr>
      <w:r w:rsidRPr="00365B61">
        <w:rPr>
          <w:rFonts w:hint="eastAsia"/>
        </w:rPr>
        <w:t>四、一般公共预算拨款支出 </w:t>
      </w:r>
    </w:p>
    <w:p w14:paraId="69975467" w14:textId="77777777" w:rsidR="00365B61" w:rsidRPr="00365B61" w:rsidRDefault="00365B61" w:rsidP="00365B61">
      <w:pPr>
        <w:rPr>
          <w:rFonts w:hint="eastAsia"/>
        </w:rPr>
      </w:pPr>
      <w:r w:rsidRPr="00365B61">
        <w:rPr>
          <w:rFonts w:hint="eastAsia"/>
        </w:rPr>
        <w:t>2025年本部门一般公共预算拨款支出预算4万元。具体安排情况如下： </w:t>
      </w:r>
    </w:p>
    <w:p w14:paraId="6D8DE335" w14:textId="77777777" w:rsidR="00365B61" w:rsidRPr="00365B61" w:rsidRDefault="00365B61" w:rsidP="00365B61">
      <w:pPr>
        <w:rPr>
          <w:rFonts w:hint="eastAsia"/>
        </w:rPr>
      </w:pPr>
      <w:r w:rsidRPr="00365B61">
        <w:rPr>
          <w:rFonts w:hint="eastAsia"/>
        </w:rPr>
        <w:t>（一）基本支出：2025年本部门基本支出预算0万元，主要是为保障部门正常运转、完成日常工作任务而发生的各项支出，包括用于基本工资、津贴补贴等人员经费以及办公费、印刷费、水电费、办公设备购置等公用经费。 </w:t>
      </w:r>
    </w:p>
    <w:p w14:paraId="775268C1" w14:textId="77777777" w:rsidR="00365B61" w:rsidRPr="00365B61" w:rsidRDefault="00365B61" w:rsidP="00365B61">
      <w:pPr>
        <w:rPr>
          <w:rFonts w:hint="eastAsia"/>
        </w:rPr>
      </w:pPr>
      <w:r w:rsidRPr="00365B61">
        <w:rPr>
          <w:rFonts w:hint="eastAsia"/>
        </w:rPr>
        <w:t>（二）项目支出：2025年本部门项目支出预算4万元，主要是组织企业参加展会活动和开展对外交流合作及培训。</w:t>
      </w:r>
    </w:p>
    <w:p w14:paraId="2F89A1BC" w14:textId="77777777" w:rsidR="00365B61" w:rsidRPr="00365B61" w:rsidRDefault="00365B61" w:rsidP="00365B61">
      <w:pPr>
        <w:rPr>
          <w:rFonts w:hint="eastAsia"/>
        </w:rPr>
      </w:pPr>
      <w:r w:rsidRPr="00365B61">
        <w:rPr>
          <w:rFonts w:hint="eastAsia"/>
        </w:rPr>
        <w:t>五、政府性基金预算支出 </w:t>
      </w:r>
    </w:p>
    <w:p w14:paraId="4E0E793F" w14:textId="77777777" w:rsidR="00365B61" w:rsidRPr="00365B61" w:rsidRDefault="00365B61" w:rsidP="00365B61">
      <w:pPr>
        <w:rPr>
          <w:rFonts w:hint="eastAsia"/>
        </w:rPr>
      </w:pPr>
      <w:r w:rsidRPr="00365B61">
        <w:rPr>
          <w:rFonts w:hint="eastAsia"/>
        </w:rPr>
        <w:t>2025年本单位政府性基金预算拨款金额为0万元。 </w:t>
      </w:r>
    </w:p>
    <w:p w14:paraId="1C4E3876" w14:textId="77777777" w:rsidR="00365B61" w:rsidRPr="00365B61" w:rsidRDefault="00365B61" w:rsidP="00365B61">
      <w:pPr>
        <w:rPr>
          <w:rFonts w:hint="eastAsia"/>
        </w:rPr>
      </w:pPr>
      <w:r w:rsidRPr="00365B61">
        <w:rPr>
          <w:rFonts w:hint="eastAsia"/>
        </w:rPr>
        <w:t>六、其他重要事项的情况说明 </w:t>
      </w:r>
    </w:p>
    <w:p w14:paraId="7FD8C0C8" w14:textId="77777777" w:rsidR="00365B61" w:rsidRPr="00365B61" w:rsidRDefault="00365B61" w:rsidP="00365B61">
      <w:pPr>
        <w:rPr>
          <w:rFonts w:hint="eastAsia"/>
        </w:rPr>
      </w:pPr>
      <w:r w:rsidRPr="00365B61">
        <w:rPr>
          <w:rFonts w:hint="eastAsia"/>
        </w:rPr>
        <w:t>（一）机关运行经费：2025年本部门机关运行经费0万元，比上年预算增加（减少）0万元，增长（降低）0%，主要原因是2025年新增单位。 </w:t>
      </w:r>
    </w:p>
    <w:p w14:paraId="3968C885" w14:textId="77777777" w:rsidR="00365B61" w:rsidRPr="00365B61" w:rsidRDefault="00365B61" w:rsidP="00365B61">
      <w:pPr>
        <w:rPr>
          <w:rFonts w:hint="eastAsia"/>
        </w:rPr>
      </w:pPr>
      <w:r w:rsidRPr="00365B61">
        <w:rPr>
          <w:rFonts w:hint="eastAsia"/>
        </w:rPr>
        <w:t>（二）</w:t>
      </w:r>
      <w:proofErr w:type="gramStart"/>
      <w:r w:rsidRPr="00365B61">
        <w:rPr>
          <w:rFonts w:hint="eastAsia"/>
        </w:rPr>
        <w:t>"三公"</w:t>
      </w:r>
      <w:proofErr w:type="gramEnd"/>
      <w:r w:rsidRPr="00365B61">
        <w:rPr>
          <w:rFonts w:hint="eastAsia"/>
        </w:rPr>
        <w:t>经费预算：2025年本部门</w:t>
      </w:r>
      <w:proofErr w:type="gramStart"/>
      <w:r w:rsidRPr="00365B61">
        <w:rPr>
          <w:rFonts w:hint="eastAsia"/>
        </w:rPr>
        <w:t>"三公"</w:t>
      </w:r>
      <w:proofErr w:type="gramEnd"/>
      <w:r w:rsidRPr="00365B61">
        <w:rPr>
          <w:rFonts w:hint="eastAsia"/>
        </w:rPr>
        <w:t>经费预算数为0万元，其中，公务接待费0万元，公务用车购置及运行费0万元（其中，公务用车购置费0万元，公务用车运行费0万元），因公出国（境）费0万元。2025年</w:t>
      </w:r>
      <w:proofErr w:type="gramStart"/>
      <w:r w:rsidRPr="00365B61">
        <w:rPr>
          <w:rFonts w:hint="eastAsia"/>
        </w:rPr>
        <w:t>"三公"</w:t>
      </w:r>
      <w:proofErr w:type="gramEnd"/>
      <w:r w:rsidRPr="00365B61">
        <w:rPr>
          <w:rFonts w:hint="eastAsia"/>
        </w:rPr>
        <w:t>经费预算较2024年增加（减少）0万元，增长（降低）0%，主要原因是2025年新增单位。 </w:t>
      </w:r>
    </w:p>
    <w:p w14:paraId="03E16692" w14:textId="77777777" w:rsidR="00365B61" w:rsidRPr="00365B61" w:rsidRDefault="00365B61" w:rsidP="00365B61">
      <w:pPr>
        <w:rPr>
          <w:rFonts w:hint="eastAsia"/>
        </w:rPr>
      </w:pPr>
      <w:r w:rsidRPr="00365B61">
        <w:rPr>
          <w:rFonts w:hint="eastAsia"/>
        </w:rPr>
        <w:t>（三）一般性支出情况：2025年本部门会议费预算0万元，拟召开0次会议，人数为0左右，内容为0；培训费预算0万元，拟召开0次培训，人数为0左右，内容为0；拟举办0场节庆、晚会、论坛、赛事等活动，经费预算0万元，或无相关活动计划。</w:t>
      </w:r>
    </w:p>
    <w:p w14:paraId="792890C1" w14:textId="77777777" w:rsidR="00365B61" w:rsidRPr="00365B61" w:rsidRDefault="00365B61" w:rsidP="00365B61">
      <w:pPr>
        <w:rPr>
          <w:rFonts w:hint="eastAsia"/>
        </w:rPr>
      </w:pPr>
      <w:r w:rsidRPr="00365B61">
        <w:rPr>
          <w:rFonts w:hint="eastAsia"/>
        </w:rPr>
        <w:t>（四）政府采购情况：2025年本部门政府采购预算总额0万元，其中，货物类采购预算0万元；工程类采购预算0万元；服务类采购预算0万元。 </w:t>
      </w:r>
    </w:p>
    <w:p w14:paraId="24463247" w14:textId="77777777" w:rsidR="00365B61" w:rsidRPr="00365B61" w:rsidRDefault="00365B61" w:rsidP="00365B61">
      <w:pPr>
        <w:rPr>
          <w:rFonts w:hint="eastAsia"/>
        </w:rPr>
      </w:pPr>
      <w:r w:rsidRPr="00365B61">
        <w:rPr>
          <w:rFonts w:hint="eastAsia"/>
        </w:rPr>
        <w:t>（五）国有资产占用使用及新增资产配置情况：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 </w:t>
      </w:r>
    </w:p>
    <w:p w14:paraId="34039281" w14:textId="77777777" w:rsidR="00365B61" w:rsidRPr="00365B61" w:rsidRDefault="00365B61" w:rsidP="00365B61">
      <w:pPr>
        <w:rPr>
          <w:rFonts w:hint="eastAsia"/>
        </w:rPr>
      </w:pPr>
      <w:r w:rsidRPr="00365B61">
        <w:rPr>
          <w:rFonts w:hint="eastAsia"/>
        </w:rPr>
        <w:t>（六）预算绩效目标说明：本部门所有支出实行绩效目标管理。纳入2025年部门整体支出绩效目标的金额为0万元，其中，基本支出0万元，项目支出4万元，具体绩效目标详见报表。 </w:t>
      </w:r>
    </w:p>
    <w:p w14:paraId="081827FF" w14:textId="77777777" w:rsidR="00365B61" w:rsidRPr="00365B61" w:rsidRDefault="00365B61" w:rsidP="00365B61">
      <w:pPr>
        <w:rPr>
          <w:rFonts w:hint="eastAsia"/>
        </w:rPr>
      </w:pPr>
      <w:r w:rsidRPr="00365B61">
        <w:rPr>
          <w:rFonts w:hint="eastAsia"/>
        </w:rPr>
        <w:lastRenderedPageBreak/>
        <w:t>七、名词解释 </w:t>
      </w:r>
    </w:p>
    <w:p w14:paraId="21C31FE8" w14:textId="77777777" w:rsidR="00365B61" w:rsidRPr="00365B61" w:rsidRDefault="00365B61" w:rsidP="00365B61">
      <w:pPr>
        <w:rPr>
          <w:rFonts w:hint="eastAsia"/>
        </w:rPr>
      </w:pPr>
      <w:r w:rsidRPr="00365B61">
        <w:rPr>
          <w:rFonts w:hint="eastAsi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55ABB895" w14:textId="77777777" w:rsidR="00365B61" w:rsidRPr="00365B61" w:rsidRDefault="00365B61" w:rsidP="00365B61">
      <w:pPr>
        <w:rPr>
          <w:rFonts w:hint="eastAsia"/>
        </w:rPr>
      </w:pPr>
      <w:r w:rsidRPr="00365B61">
        <w:rPr>
          <w:rFonts w:hint="eastAsia"/>
        </w:rPr>
        <w:t>2、</w:t>
      </w:r>
      <w:proofErr w:type="gramStart"/>
      <w:r w:rsidRPr="00365B61">
        <w:rPr>
          <w:rFonts w:hint="eastAsia"/>
        </w:rPr>
        <w:t>"三公"</w:t>
      </w:r>
      <w:proofErr w:type="gramEnd"/>
      <w:r w:rsidRPr="00365B61">
        <w:rPr>
          <w:rFonts w:hint="eastAsia"/>
        </w:rPr>
        <w:t>经费：纳入省（市/县）财政预算管理的</w:t>
      </w:r>
      <w:proofErr w:type="gramStart"/>
      <w:r w:rsidRPr="00365B61">
        <w:rPr>
          <w:rFonts w:hint="eastAsia"/>
        </w:rPr>
        <w:t>"三公"</w:t>
      </w:r>
      <w:proofErr w:type="gramEnd"/>
      <w:r w:rsidRPr="00365B61">
        <w:rPr>
          <w:rFonts w:hint="eastAsia"/>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 </w:t>
      </w:r>
    </w:p>
    <w:p w14:paraId="37D519E6" w14:textId="77777777" w:rsidR="00365B61" w:rsidRPr="00365B61" w:rsidRDefault="00365B61" w:rsidP="00365B61">
      <w:pPr>
        <w:rPr>
          <w:rFonts w:hint="eastAsia"/>
        </w:rPr>
      </w:pPr>
      <w:r w:rsidRPr="00365B61">
        <w:rPr>
          <w:rFonts w:hint="eastAsia"/>
        </w:rPr>
        <w:t>3、一般公共</w:t>
      </w:r>
      <w:proofErr w:type="gramStart"/>
      <w:r w:rsidRPr="00365B61">
        <w:rPr>
          <w:rFonts w:hint="eastAsia"/>
        </w:rPr>
        <w:t>预算:</w:t>
      </w:r>
      <w:proofErr w:type="gramEnd"/>
      <w:r w:rsidRPr="00365B61">
        <w:rPr>
          <w:rFonts w:hint="eastAsia"/>
        </w:rPr>
        <w:t>是对以税收为主体的财政收入，安排用于保障和改善民生、推动经济社会发展、维护国家安全、维持国家机构正常运转等方面的收支预算。 </w:t>
      </w:r>
    </w:p>
    <w:p w14:paraId="054F6A5E" w14:textId="77777777" w:rsidR="00365B61" w:rsidRPr="00365B61" w:rsidRDefault="00365B61" w:rsidP="00365B61">
      <w:pPr>
        <w:rPr>
          <w:rFonts w:hint="eastAsia"/>
        </w:rPr>
      </w:pPr>
      <w:r w:rsidRPr="00365B61">
        <w:rPr>
          <w:rFonts w:hint="eastAsia"/>
        </w:rPr>
        <w:t>4、基本支出：是指为保障单位机构正常运转、完成日常工作任务而发生的各项支出，包括用于基本工资、津贴补贴等人员经费以及办公费、印刷费、水电费、办公设备购置等日常公用经费。 </w:t>
      </w:r>
    </w:p>
    <w:p w14:paraId="52B05B82" w14:textId="77777777" w:rsidR="00365B61" w:rsidRPr="00365B61" w:rsidRDefault="00365B61" w:rsidP="00365B61">
      <w:pPr>
        <w:rPr>
          <w:rFonts w:hint="eastAsia"/>
        </w:rPr>
      </w:pPr>
      <w:r w:rsidRPr="00365B61">
        <w:rPr>
          <w:rFonts w:hint="eastAsia"/>
        </w:rPr>
        <w:t>5、项目支出：是指单位为完成财政财务管理工作或事业发展目标而发生的支出。</w:t>
      </w:r>
    </w:p>
    <w:p w14:paraId="245E6294" w14:textId="77777777" w:rsidR="00C108A3" w:rsidRPr="00365B61" w:rsidRDefault="00C108A3">
      <w:pPr>
        <w:rPr>
          <w:rFonts w:hint="eastAsia"/>
        </w:rPr>
      </w:pPr>
    </w:p>
    <w:sectPr w:rsidR="00C108A3" w:rsidRPr="00365B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2075" w14:textId="77777777" w:rsidR="00E4536A" w:rsidRDefault="00E4536A" w:rsidP="00365B61">
      <w:pPr>
        <w:rPr>
          <w:rFonts w:hint="eastAsia"/>
        </w:rPr>
      </w:pPr>
      <w:r>
        <w:separator/>
      </w:r>
    </w:p>
  </w:endnote>
  <w:endnote w:type="continuationSeparator" w:id="0">
    <w:p w14:paraId="71BC19E6" w14:textId="77777777" w:rsidR="00E4536A" w:rsidRDefault="00E4536A" w:rsidP="00365B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B6DC" w14:textId="77777777" w:rsidR="00E4536A" w:rsidRDefault="00E4536A" w:rsidP="00365B61">
      <w:pPr>
        <w:rPr>
          <w:rFonts w:hint="eastAsia"/>
        </w:rPr>
      </w:pPr>
      <w:r>
        <w:separator/>
      </w:r>
    </w:p>
  </w:footnote>
  <w:footnote w:type="continuationSeparator" w:id="0">
    <w:p w14:paraId="0AC375F1" w14:textId="77777777" w:rsidR="00E4536A" w:rsidRDefault="00E4536A" w:rsidP="00365B6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0068"/>
    <w:rsid w:val="00033559"/>
    <w:rsid w:val="000E77A0"/>
    <w:rsid w:val="001625E6"/>
    <w:rsid w:val="001654F4"/>
    <w:rsid w:val="00246809"/>
    <w:rsid w:val="0032277E"/>
    <w:rsid w:val="00365B61"/>
    <w:rsid w:val="005559B3"/>
    <w:rsid w:val="00676F93"/>
    <w:rsid w:val="006C677B"/>
    <w:rsid w:val="00894104"/>
    <w:rsid w:val="00904B38"/>
    <w:rsid w:val="00956C32"/>
    <w:rsid w:val="009731F1"/>
    <w:rsid w:val="00991CD2"/>
    <w:rsid w:val="00A20C7B"/>
    <w:rsid w:val="00C108A3"/>
    <w:rsid w:val="00D338D0"/>
    <w:rsid w:val="00E03BA9"/>
    <w:rsid w:val="00E4536A"/>
    <w:rsid w:val="00F7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EBC11E-CD7B-442C-8748-303893F6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7A0"/>
    <w:pPr>
      <w:widowControl w:val="0"/>
      <w:jc w:val="both"/>
    </w:pPr>
  </w:style>
  <w:style w:type="paragraph" w:styleId="1">
    <w:name w:val="heading 1"/>
    <w:aliases w:val="标题样式一"/>
    <w:next w:val="a"/>
    <w:link w:val="10"/>
    <w:autoRedefine/>
    <w:uiPriority w:val="9"/>
    <w:qFormat/>
    <w:rsid w:val="000E77A0"/>
    <w:pPr>
      <w:keepNext/>
      <w:keepLines/>
      <w:pBdr>
        <w:bottom w:val="single" w:sz="8" w:space="0" w:color="C1E4F5" w:themeColor="accent1" w:themeTint="33"/>
      </w:pBdr>
      <w:spacing w:after="200" w:line="300" w:lineRule="auto"/>
      <w:outlineLvl w:val="0"/>
    </w:pPr>
    <w:rPr>
      <w:rFonts w:asciiTheme="majorHAnsi" w:eastAsia="Microsoft YaHei UI" w:hAnsiTheme="majorHAnsi" w:cstheme="majorBidi"/>
      <w:color w:val="156082" w:themeColor="accent1"/>
      <w:kern w:val="0"/>
      <w:sz w:val="36"/>
      <w:szCs w:val="36"/>
      <w:lang w:eastAsia="ja-JP"/>
    </w:rPr>
  </w:style>
  <w:style w:type="paragraph" w:styleId="2">
    <w:name w:val="heading 2"/>
    <w:aliases w:val="标题样式二"/>
    <w:next w:val="a"/>
    <w:link w:val="20"/>
    <w:uiPriority w:val="9"/>
    <w:unhideWhenUsed/>
    <w:qFormat/>
    <w:rsid w:val="000E77A0"/>
    <w:pPr>
      <w:keepNext/>
      <w:keepLines/>
      <w:spacing w:before="120" w:after="120"/>
      <w:outlineLvl w:val="1"/>
    </w:pPr>
    <w:rPr>
      <w:rFonts w:eastAsia="Microsoft YaHei UI"/>
      <w:b/>
      <w:bCs/>
      <w:color w:val="0E2841" w:themeColor="text2"/>
      <w:kern w:val="0"/>
      <w:sz w:val="26"/>
      <w:szCs w:val="26"/>
      <w:lang w:eastAsia="ja-JP"/>
    </w:rPr>
  </w:style>
  <w:style w:type="paragraph" w:styleId="3">
    <w:name w:val="heading 3"/>
    <w:basedOn w:val="a"/>
    <w:next w:val="a"/>
    <w:link w:val="30"/>
    <w:uiPriority w:val="9"/>
    <w:semiHidden/>
    <w:unhideWhenUsed/>
    <w:qFormat/>
    <w:rsid w:val="00F700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700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700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700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700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0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7006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0E77A0"/>
    <w:rPr>
      <w:rFonts w:asciiTheme="majorHAnsi" w:eastAsia="Microsoft YaHei UI" w:hAnsiTheme="majorHAnsi" w:cstheme="majorBidi"/>
      <w:color w:val="156082" w:themeColor="accent1"/>
      <w:kern w:val="0"/>
      <w:sz w:val="36"/>
      <w:szCs w:val="36"/>
      <w:lang w:eastAsia="ja-JP"/>
    </w:rPr>
  </w:style>
  <w:style w:type="character" w:customStyle="1" w:styleId="20">
    <w:name w:val="标题 2 字符"/>
    <w:aliases w:val="标题样式二 字符"/>
    <w:basedOn w:val="a0"/>
    <w:link w:val="2"/>
    <w:uiPriority w:val="9"/>
    <w:rsid w:val="000E77A0"/>
    <w:rPr>
      <w:rFonts w:eastAsia="Microsoft YaHei UI"/>
      <w:b/>
      <w:bCs/>
      <w:color w:val="0E2841" w:themeColor="text2"/>
      <w:kern w:val="0"/>
      <w:sz w:val="26"/>
      <w:szCs w:val="26"/>
      <w:lang w:eastAsia="ja-JP"/>
    </w:rPr>
  </w:style>
  <w:style w:type="paragraph" w:customStyle="1" w:styleId="31">
    <w:name w:val="3级"/>
    <w:basedOn w:val="a"/>
    <w:link w:val="3Char"/>
    <w:semiHidden/>
    <w:rsid w:val="00033559"/>
    <w:pPr>
      <w:snapToGrid w:val="0"/>
      <w:spacing w:before="120" w:after="120"/>
    </w:pPr>
    <w:rPr>
      <w:rFonts w:ascii="宋体" w:eastAsia="黑体" w:hAnsi="宋体"/>
      <w:b/>
      <w:sz w:val="24"/>
    </w:rPr>
  </w:style>
  <w:style w:type="character" w:customStyle="1" w:styleId="3Char">
    <w:name w:val="3级 Char"/>
    <w:basedOn w:val="a0"/>
    <w:link w:val="31"/>
    <w:semiHidden/>
    <w:rsid w:val="00033559"/>
    <w:rPr>
      <w:rFonts w:ascii="宋体" w:eastAsia="黑体" w:hAnsi="宋体"/>
      <w:b/>
      <w:sz w:val="24"/>
    </w:rPr>
  </w:style>
  <w:style w:type="character" w:customStyle="1" w:styleId="30">
    <w:name w:val="标题 3 字符"/>
    <w:basedOn w:val="a0"/>
    <w:link w:val="3"/>
    <w:uiPriority w:val="9"/>
    <w:semiHidden/>
    <w:rsid w:val="00F700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0068"/>
    <w:rPr>
      <w:rFonts w:cstheme="majorBidi"/>
      <w:color w:val="0F4761" w:themeColor="accent1" w:themeShade="BF"/>
      <w:sz w:val="28"/>
      <w:szCs w:val="28"/>
    </w:rPr>
  </w:style>
  <w:style w:type="character" w:customStyle="1" w:styleId="50">
    <w:name w:val="标题 5 字符"/>
    <w:basedOn w:val="a0"/>
    <w:link w:val="5"/>
    <w:uiPriority w:val="9"/>
    <w:semiHidden/>
    <w:rsid w:val="00F70068"/>
    <w:rPr>
      <w:rFonts w:cstheme="majorBidi"/>
      <w:color w:val="0F4761" w:themeColor="accent1" w:themeShade="BF"/>
      <w:sz w:val="24"/>
      <w:szCs w:val="24"/>
    </w:rPr>
  </w:style>
  <w:style w:type="character" w:customStyle="1" w:styleId="60">
    <w:name w:val="标题 6 字符"/>
    <w:basedOn w:val="a0"/>
    <w:link w:val="6"/>
    <w:uiPriority w:val="9"/>
    <w:semiHidden/>
    <w:rsid w:val="00F70068"/>
    <w:rPr>
      <w:rFonts w:cstheme="majorBidi"/>
      <w:b/>
      <w:bCs/>
      <w:color w:val="0F4761" w:themeColor="accent1" w:themeShade="BF"/>
    </w:rPr>
  </w:style>
  <w:style w:type="character" w:customStyle="1" w:styleId="70">
    <w:name w:val="标题 7 字符"/>
    <w:basedOn w:val="a0"/>
    <w:link w:val="7"/>
    <w:uiPriority w:val="9"/>
    <w:semiHidden/>
    <w:rsid w:val="00F70068"/>
    <w:rPr>
      <w:rFonts w:cstheme="majorBidi"/>
      <w:b/>
      <w:bCs/>
      <w:color w:val="595959" w:themeColor="text1" w:themeTint="A6"/>
    </w:rPr>
  </w:style>
  <w:style w:type="character" w:customStyle="1" w:styleId="80">
    <w:name w:val="标题 8 字符"/>
    <w:basedOn w:val="a0"/>
    <w:link w:val="8"/>
    <w:uiPriority w:val="9"/>
    <w:semiHidden/>
    <w:rsid w:val="00F70068"/>
    <w:rPr>
      <w:rFonts w:cstheme="majorBidi"/>
      <w:color w:val="595959" w:themeColor="text1" w:themeTint="A6"/>
    </w:rPr>
  </w:style>
  <w:style w:type="character" w:customStyle="1" w:styleId="90">
    <w:name w:val="标题 9 字符"/>
    <w:basedOn w:val="a0"/>
    <w:link w:val="9"/>
    <w:uiPriority w:val="9"/>
    <w:semiHidden/>
    <w:rsid w:val="00F70068"/>
    <w:rPr>
      <w:rFonts w:eastAsiaTheme="majorEastAsia" w:cstheme="majorBidi"/>
      <w:color w:val="595959" w:themeColor="text1" w:themeTint="A6"/>
    </w:rPr>
  </w:style>
  <w:style w:type="paragraph" w:styleId="a3">
    <w:name w:val="Title"/>
    <w:basedOn w:val="a"/>
    <w:next w:val="a"/>
    <w:link w:val="a4"/>
    <w:uiPriority w:val="10"/>
    <w:qFormat/>
    <w:rsid w:val="00F700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0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068"/>
    <w:pPr>
      <w:spacing w:before="160" w:after="160"/>
      <w:jc w:val="center"/>
    </w:pPr>
    <w:rPr>
      <w:i/>
      <w:iCs/>
      <w:color w:val="404040" w:themeColor="text1" w:themeTint="BF"/>
    </w:rPr>
  </w:style>
  <w:style w:type="character" w:customStyle="1" w:styleId="a8">
    <w:name w:val="引用 字符"/>
    <w:basedOn w:val="a0"/>
    <w:link w:val="a7"/>
    <w:uiPriority w:val="29"/>
    <w:rsid w:val="00F70068"/>
    <w:rPr>
      <w:i/>
      <w:iCs/>
      <w:color w:val="404040" w:themeColor="text1" w:themeTint="BF"/>
    </w:rPr>
  </w:style>
  <w:style w:type="paragraph" w:styleId="a9">
    <w:name w:val="List Paragraph"/>
    <w:basedOn w:val="a"/>
    <w:uiPriority w:val="34"/>
    <w:qFormat/>
    <w:rsid w:val="00F70068"/>
    <w:pPr>
      <w:ind w:left="720"/>
      <w:contextualSpacing/>
    </w:pPr>
  </w:style>
  <w:style w:type="character" w:styleId="aa">
    <w:name w:val="Intense Emphasis"/>
    <w:basedOn w:val="a0"/>
    <w:uiPriority w:val="21"/>
    <w:qFormat/>
    <w:rsid w:val="00F70068"/>
    <w:rPr>
      <w:i/>
      <w:iCs/>
      <w:color w:val="0F4761" w:themeColor="accent1" w:themeShade="BF"/>
    </w:rPr>
  </w:style>
  <w:style w:type="paragraph" w:styleId="ab">
    <w:name w:val="Intense Quote"/>
    <w:basedOn w:val="a"/>
    <w:next w:val="a"/>
    <w:link w:val="ac"/>
    <w:uiPriority w:val="30"/>
    <w:qFormat/>
    <w:rsid w:val="00F7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0068"/>
    <w:rPr>
      <w:i/>
      <w:iCs/>
      <w:color w:val="0F4761" w:themeColor="accent1" w:themeShade="BF"/>
    </w:rPr>
  </w:style>
  <w:style w:type="character" w:styleId="ad">
    <w:name w:val="Intense Reference"/>
    <w:basedOn w:val="a0"/>
    <w:uiPriority w:val="32"/>
    <w:qFormat/>
    <w:rsid w:val="00F70068"/>
    <w:rPr>
      <w:b/>
      <w:bCs/>
      <w:smallCaps/>
      <w:color w:val="0F4761" w:themeColor="accent1" w:themeShade="BF"/>
      <w:spacing w:val="5"/>
    </w:rPr>
  </w:style>
  <w:style w:type="paragraph" w:styleId="ae">
    <w:name w:val="header"/>
    <w:basedOn w:val="a"/>
    <w:link w:val="af"/>
    <w:uiPriority w:val="99"/>
    <w:unhideWhenUsed/>
    <w:rsid w:val="00365B61"/>
    <w:pPr>
      <w:tabs>
        <w:tab w:val="center" w:pos="4153"/>
        <w:tab w:val="right" w:pos="8306"/>
      </w:tabs>
      <w:snapToGrid w:val="0"/>
      <w:jc w:val="center"/>
    </w:pPr>
    <w:rPr>
      <w:sz w:val="18"/>
      <w:szCs w:val="18"/>
    </w:rPr>
  </w:style>
  <w:style w:type="character" w:customStyle="1" w:styleId="af">
    <w:name w:val="页眉 字符"/>
    <w:basedOn w:val="a0"/>
    <w:link w:val="ae"/>
    <w:uiPriority w:val="99"/>
    <w:rsid w:val="00365B61"/>
    <w:rPr>
      <w:sz w:val="18"/>
      <w:szCs w:val="18"/>
    </w:rPr>
  </w:style>
  <w:style w:type="paragraph" w:styleId="af0">
    <w:name w:val="footer"/>
    <w:basedOn w:val="a"/>
    <w:link w:val="af1"/>
    <w:uiPriority w:val="99"/>
    <w:unhideWhenUsed/>
    <w:rsid w:val="00365B61"/>
    <w:pPr>
      <w:tabs>
        <w:tab w:val="center" w:pos="4153"/>
        <w:tab w:val="right" w:pos="8306"/>
      </w:tabs>
      <w:snapToGrid w:val="0"/>
      <w:jc w:val="left"/>
    </w:pPr>
    <w:rPr>
      <w:sz w:val="18"/>
      <w:szCs w:val="18"/>
    </w:rPr>
  </w:style>
  <w:style w:type="character" w:customStyle="1" w:styleId="af1">
    <w:name w:val="页脚 字符"/>
    <w:basedOn w:val="a0"/>
    <w:link w:val="af0"/>
    <w:uiPriority w:val="99"/>
    <w:rsid w:val="00365B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A</dc:creator>
  <cp:keywords/>
  <dc:description/>
  <cp:lastModifiedBy>ning A</cp:lastModifiedBy>
  <cp:revision>2</cp:revision>
  <dcterms:created xsi:type="dcterms:W3CDTF">2025-07-14T06:12:00Z</dcterms:created>
  <dcterms:modified xsi:type="dcterms:W3CDTF">2025-07-14T06:12:00Z</dcterms:modified>
</cp:coreProperties>
</file>