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CA37B">
      <w:r>
        <w:rPr>
          <w:rFonts w:hint="eastAsia"/>
          <w:b/>
          <w:bCs/>
        </w:rPr>
        <w:t>中共南岳区委社会工作部2025年部门预算公开说明</w:t>
      </w:r>
    </w:p>
    <w:p w14:paraId="1138605B">
      <w:pPr>
        <w:rPr>
          <w:rFonts w:hint="eastAsia"/>
        </w:rPr>
      </w:pPr>
      <w:r>
        <w:rPr>
          <w:rFonts w:hint="eastAsia"/>
        </w:rPr>
        <w:t> </w:t>
      </w:r>
    </w:p>
    <w:p w14:paraId="3AD53F27">
      <w:pPr>
        <w:rPr>
          <w:rFonts w:hint="eastAsia"/>
        </w:rPr>
      </w:pPr>
      <w:r>
        <w:rPr>
          <w:rFonts w:hint="eastAsia"/>
        </w:rPr>
        <w:t>目 录 </w:t>
      </w:r>
    </w:p>
    <w:p w14:paraId="21E48892">
      <w:pPr>
        <w:rPr>
          <w:rFonts w:hint="eastAsia"/>
        </w:rPr>
      </w:pPr>
      <w:r>
        <w:rPr>
          <w:rFonts w:hint="eastAsia"/>
          <w:b/>
          <w:bCs/>
        </w:rPr>
        <w:t>第一部分 2025年部门预算说明</w:t>
      </w:r>
      <w:r>
        <w:rPr>
          <w:rFonts w:hint="eastAsia"/>
        </w:rPr>
        <w:t> </w:t>
      </w:r>
    </w:p>
    <w:p w14:paraId="575814DE">
      <w:pPr>
        <w:rPr>
          <w:rFonts w:hint="eastAsia"/>
        </w:rPr>
      </w:pPr>
      <w:r>
        <w:rPr>
          <w:rFonts w:hint="eastAsia"/>
        </w:rPr>
        <w:t>一、部门基本概况 </w:t>
      </w:r>
    </w:p>
    <w:p w14:paraId="69255B98">
      <w:pPr>
        <w:rPr>
          <w:rFonts w:hint="eastAsia"/>
        </w:rPr>
      </w:pPr>
      <w:r>
        <w:rPr>
          <w:rFonts w:hint="eastAsia"/>
        </w:rPr>
        <w:t>二、部门预算单位构成 </w:t>
      </w:r>
    </w:p>
    <w:p w14:paraId="5937B2FB">
      <w:pPr>
        <w:rPr>
          <w:rFonts w:hint="eastAsia"/>
        </w:rPr>
      </w:pPr>
      <w:r>
        <w:rPr>
          <w:rFonts w:hint="eastAsia"/>
        </w:rPr>
        <w:t>三、部门收支总体情况 </w:t>
      </w:r>
    </w:p>
    <w:p w14:paraId="48DA1C14">
      <w:pPr>
        <w:rPr>
          <w:rFonts w:hint="eastAsia"/>
        </w:rPr>
      </w:pPr>
      <w:r>
        <w:rPr>
          <w:rFonts w:hint="eastAsia"/>
        </w:rPr>
        <w:t>四、一般公共预算拨款支出 </w:t>
      </w:r>
    </w:p>
    <w:p w14:paraId="7273FD62">
      <w:pPr>
        <w:rPr>
          <w:rFonts w:hint="eastAsia"/>
        </w:rPr>
      </w:pPr>
      <w:r>
        <w:rPr>
          <w:rFonts w:hint="eastAsia"/>
        </w:rPr>
        <w:t>五、政府性基金预算支出 </w:t>
      </w:r>
    </w:p>
    <w:p w14:paraId="66CC9BCD">
      <w:pPr>
        <w:rPr>
          <w:rFonts w:hint="eastAsia"/>
        </w:rPr>
      </w:pPr>
      <w:r>
        <w:rPr>
          <w:rFonts w:hint="eastAsia"/>
        </w:rPr>
        <w:t>六、其他重要事项的情况说明 </w:t>
      </w:r>
    </w:p>
    <w:p w14:paraId="5281E369">
      <w:pPr>
        <w:rPr>
          <w:rFonts w:hint="eastAsia"/>
        </w:rPr>
      </w:pPr>
      <w:r>
        <w:rPr>
          <w:rFonts w:hint="eastAsia"/>
        </w:rPr>
        <w:t>七、名词解释 </w:t>
      </w:r>
    </w:p>
    <w:p w14:paraId="5BFE081D">
      <w:pPr>
        <w:rPr>
          <w:rFonts w:hint="eastAsia"/>
        </w:rPr>
      </w:pPr>
      <w:r>
        <w:rPr>
          <w:rFonts w:hint="eastAsia"/>
          <w:b/>
          <w:bCs/>
        </w:rPr>
        <w:t>第二部分 2025年部门预算表</w:t>
      </w:r>
      <w:r>
        <w:rPr>
          <w:rFonts w:hint="eastAsia"/>
        </w:rPr>
        <w:t> </w:t>
      </w:r>
    </w:p>
    <w:p w14:paraId="3B8A19A0">
      <w:pPr>
        <w:rPr>
          <w:rFonts w:hint="eastAsia"/>
        </w:rPr>
      </w:pPr>
      <w:r>
        <w:rPr>
          <w:rFonts w:hint="eastAsia"/>
        </w:rPr>
        <w:t>1、收支总表 </w:t>
      </w:r>
    </w:p>
    <w:p w14:paraId="3C05E7D7">
      <w:pPr>
        <w:rPr>
          <w:rFonts w:hint="eastAsia"/>
        </w:rPr>
      </w:pPr>
      <w:r>
        <w:rPr>
          <w:rFonts w:hint="eastAsia"/>
        </w:rPr>
        <w:t>2、收入总表 </w:t>
      </w:r>
    </w:p>
    <w:p w14:paraId="499BFF58">
      <w:pPr>
        <w:rPr>
          <w:rFonts w:hint="eastAsia"/>
        </w:rPr>
      </w:pPr>
      <w:r>
        <w:rPr>
          <w:rFonts w:hint="eastAsia"/>
        </w:rPr>
        <w:t>3、支出总表 </w:t>
      </w:r>
    </w:p>
    <w:p w14:paraId="009F9D74">
      <w:pPr>
        <w:rPr>
          <w:rFonts w:hint="eastAsia"/>
        </w:rPr>
      </w:pPr>
      <w:r>
        <w:rPr>
          <w:rFonts w:hint="eastAsia"/>
        </w:rPr>
        <w:t>4、支出预算分类汇总表（按政府预算经济分类） </w:t>
      </w:r>
    </w:p>
    <w:p w14:paraId="06680D63">
      <w:pPr>
        <w:rPr>
          <w:rFonts w:hint="eastAsia"/>
        </w:rPr>
      </w:pPr>
      <w:r>
        <w:rPr>
          <w:rFonts w:hint="eastAsia"/>
        </w:rPr>
        <w:t>5、支出预算分类汇总表（按部门预算经济分类） </w:t>
      </w:r>
    </w:p>
    <w:p w14:paraId="60D642D1">
      <w:pPr>
        <w:rPr>
          <w:rFonts w:hint="eastAsia"/>
        </w:rPr>
      </w:pPr>
      <w:r>
        <w:rPr>
          <w:rFonts w:hint="eastAsia"/>
        </w:rPr>
        <w:t>6、财政拨款收支总表 </w:t>
      </w:r>
    </w:p>
    <w:p w14:paraId="16CE2593">
      <w:pPr>
        <w:rPr>
          <w:rFonts w:hint="eastAsia"/>
        </w:rPr>
      </w:pPr>
      <w:r>
        <w:rPr>
          <w:rFonts w:hint="eastAsia"/>
        </w:rPr>
        <w:t>7、一般公共预算支出表 </w:t>
      </w:r>
    </w:p>
    <w:p w14:paraId="7D84443A">
      <w:pPr>
        <w:rPr>
          <w:rFonts w:hint="eastAsia"/>
        </w:rPr>
      </w:pPr>
      <w:r>
        <w:rPr>
          <w:rFonts w:hint="eastAsia"/>
        </w:rPr>
        <w:t>8、一般公共预算基本支出表 </w:t>
      </w:r>
    </w:p>
    <w:p w14:paraId="563A5E61">
      <w:pPr>
        <w:rPr>
          <w:rFonts w:hint="eastAsia"/>
        </w:rPr>
      </w:pPr>
      <w:r>
        <w:rPr>
          <w:rFonts w:hint="eastAsia"/>
        </w:rPr>
        <w:t>9、一般公共预算基本支出表--人员经费(工资福利支出)(按政府预算经济分类) </w:t>
      </w:r>
    </w:p>
    <w:p w14:paraId="18438C14">
      <w:pPr>
        <w:rPr>
          <w:rFonts w:hint="eastAsia"/>
        </w:rPr>
      </w:pPr>
      <w:r>
        <w:rPr>
          <w:rFonts w:hint="eastAsia"/>
        </w:rPr>
        <w:t>10、一般公共预算基本支出表--人员经费(工资福利支出)(按部门预算经济分类) </w:t>
      </w:r>
    </w:p>
    <w:p w14:paraId="726190C3">
      <w:pPr>
        <w:rPr>
          <w:rFonts w:hint="eastAsia"/>
        </w:rPr>
      </w:pPr>
      <w:r>
        <w:rPr>
          <w:rFonts w:hint="eastAsia"/>
        </w:rPr>
        <w:t>11、一般公共预算基本支出表--人员经费(对个人和家庭的补助)(按政府预算经济分类) </w:t>
      </w:r>
    </w:p>
    <w:p w14:paraId="23FB7D35">
      <w:pPr>
        <w:rPr>
          <w:rFonts w:hint="eastAsia"/>
        </w:rPr>
      </w:pPr>
      <w:r>
        <w:rPr>
          <w:rFonts w:hint="eastAsia"/>
        </w:rPr>
        <w:t>12、一般公共预算基本支出表--人员经费(对个人和家庭的补助)（按部门预算经济分类） </w:t>
      </w:r>
    </w:p>
    <w:p w14:paraId="01FF112E">
      <w:pPr>
        <w:rPr>
          <w:rFonts w:hint="eastAsia"/>
        </w:rPr>
      </w:pPr>
      <w:r>
        <w:rPr>
          <w:rFonts w:hint="eastAsia"/>
        </w:rPr>
        <w:t>13、一般公共预算基本支出表--公用经费(商品和服务支出)（按政府预算经济分类） </w:t>
      </w:r>
    </w:p>
    <w:p w14:paraId="3142CAA8">
      <w:pPr>
        <w:rPr>
          <w:rFonts w:hint="eastAsia"/>
        </w:rPr>
      </w:pPr>
      <w:r>
        <w:rPr>
          <w:rFonts w:hint="eastAsia"/>
        </w:rPr>
        <w:t>14、一般公共预算基本支出表--公用经费(商品和服务支出)(按部门预算经济分类) </w:t>
      </w:r>
    </w:p>
    <w:p w14:paraId="6A656AAB">
      <w:pPr>
        <w:rPr>
          <w:rFonts w:hint="eastAsia"/>
        </w:rPr>
      </w:pPr>
      <w:r>
        <w:rPr>
          <w:rFonts w:hint="eastAsia"/>
        </w:rPr>
        <w:t>15、一般公共预算“三公”经费支出表 </w:t>
      </w:r>
    </w:p>
    <w:p w14:paraId="4FBA1895">
      <w:pPr>
        <w:rPr>
          <w:rFonts w:hint="eastAsia"/>
        </w:rPr>
      </w:pPr>
      <w:r>
        <w:rPr>
          <w:rFonts w:hint="eastAsia"/>
        </w:rPr>
        <w:t>16、政府性基金预算支出表 </w:t>
      </w:r>
    </w:p>
    <w:p w14:paraId="314DECA3">
      <w:pPr>
        <w:rPr>
          <w:rFonts w:hint="eastAsia"/>
        </w:rPr>
      </w:pPr>
      <w:r>
        <w:rPr>
          <w:rFonts w:hint="eastAsia"/>
        </w:rPr>
        <w:t>17、政府性基金预算支出分类汇总表（按政府预算经济分类） </w:t>
      </w:r>
    </w:p>
    <w:p w14:paraId="157C0142">
      <w:pPr>
        <w:rPr>
          <w:rFonts w:hint="eastAsia"/>
        </w:rPr>
      </w:pPr>
      <w:r>
        <w:rPr>
          <w:rFonts w:hint="eastAsia"/>
        </w:rPr>
        <w:t>18、政府性基金预算支出分类汇总表（按部门预算经济分类） </w:t>
      </w:r>
    </w:p>
    <w:p w14:paraId="514904DC">
      <w:pPr>
        <w:rPr>
          <w:rFonts w:hint="eastAsia"/>
        </w:rPr>
      </w:pPr>
      <w:r>
        <w:rPr>
          <w:rFonts w:hint="eastAsia"/>
        </w:rPr>
        <w:t>19、国有资本经营预算支出表 </w:t>
      </w:r>
    </w:p>
    <w:p w14:paraId="794C5B7D">
      <w:pPr>
        <w:rPr>
          <w:rFonts w:hint="eastAsia"/>
        </w:rPr>
      </w:pPr>
      <w:r>
        <w:rPr>
          <w:rFonts w:hint="eastAsia"/>
        </w:rPr>
        <w:t>20、财政专户管理资金预算支出表 </w:t>
      </w:r>
    </w:p>
    <w:p w14:paraId="015EB603">
      <w:pPr>
        <w:rPr>
          <w:rFonts w:hint="eastAsia"/>
        </w:rPr>
      </w:pPr>
      <w:r>
        <w:rPr>
          <w:rFonts w:hint="eastAsia"/>
        </w:rPr>
        <w:t>21、专项资金预算汇总表 </w:t>
      </w:r>
    </w:p>
    <w:p w14:paraId="29793E46">
      <w:pPr>
        <w:rPr>
          <w:rFonts w:hint="eastAsia"/>
        </w:rPr>
      </w:pPr>
      <w:r>
        <w:rPr>
          <w:rFonts w:hint="eastAsia"/>
        </w:rPr>
        <w:t>22、项目支出绩效目标表 </w:t>
      </w:r>
    </w:p>
    <w:p w14:paraId="2B56CB37">
      <w:pPr>
        <w:rPr>
          <w:rFonts w:hint="eastAsia"/>
        </w:rPr>
      </w:pPr>
      <w:r>
        <w:rPr>
          <w:rFonts w:hint="eastAsia"/>
        </w:rPr>
        <w:t>23、整体支出绩效目标表 </w:t>
      </w:r>
    </w:p>
    <w:p w14:paraId="3BBEBC68">
      <w:pPr>
        <w:rPr>
          <w:rFonts w:hint="eastAsia"/>
        </w:rPr>
      </w:pPr>
      <w:r>
        <w:rPr>
          <w:rFonts w:hint="eastAsia"/>
        </w:rPr>
        <w:t>24、政府采购表 </w:t>
      </w:r>
    </w:p>
    <w:p w14:paraId="1F4EC58D">
      <w:pPr>
        <w:rPr>
          <w:rFonts w:hint="eastAsia"/>
        </w:rPr>
      </w:pPr>
      <w:r>
        <w:rPr>
          <w:rFonts w:hint="eastAsia"/>
        </w:rPr>
        <w:t>25、政府购买服务表 </w:t>
      </w:r>
    </w:p>
    <w:p w14:paraId="2BFD7343">
      <w:pPr>
        <w:rPr>
          <w:rFonts w:hint="eastAsia"/>
        </w:rPr>
      </w:pPr>
      <w:r>
        <w:rPr>
          <w:rFonts w:hint="eastAsia"/>
        </w:rPr>
        <w:t>注：以上部门预算报表中，空表表示本部门无相关收支情况。 </w:t>
      </w:r>
    </w:p>
    <w:p w14:paraId="353B9E4B">
      <w:pPr>
        <w:rPr>
          <w:rFonts w:hint="eastAsia"/>
        </w:rPr>
      </w:pPr>
      <w:r>
        <w:rPr>
          <w:rFonts w:hint="eastAsia"/>
        </w:rPr>
        <w:t>  </w:t>
      </w:r>
    </w:p>
    <w:p w14:paraId="4B346BA0">
      <w:pPr>
        <w:rPr>
          <w:rFonts w:hint="eastAsia"/>
        </w:rPr>
      </w:pPr>
      <w:r>
        <w:rPr>
          <w:rFonts w:hint="eastAsia"/>
        </w:rPr>
        <w:t> </w:t>
      </w:r>
    </w:p>
    <w:p w14:paraId="3511C4CC">
      <w:pPr>
        <w:rPr>
          <w:rFonts w:hint="eastAsia"/>
        </w:rPr>
      </w:pPr>
      <w:r>
        <w:rPr>
          <w:rFonts w:hint="eastAsia"/>
        </w:rPr>
        <w:t>第一部分 2025年部门预算说明 </w:t>
      </w:r>
    </w:p>
    <w:p w14:paraId="05B7A0A0">
      <w:pPr>
        <w:rPr>
          <w:rFonts w:hint="eastAsia"/>
        </w:rPr>
      </w:pPr>
      <w:r>
        <w:rPr>
          <w:rFonts w:hint="eastAsia"/>
          <w:b/>
          <w:bCs/>
        </w:rPr>
        <w:t> </w:t>
      </w:r>
      <w:r>
        <w:rPr>
          <w:rFonts w:hint="eastAsia"/>
        </w:rPr>
        <w:t> </w:t>
      </w:r>
    </w:p>
    <w:p w14:paraId="7099DDC8">
      <w:pPr>
        <w:rPr>
          <w:rFonts w:hint="eastAsia"/>
        </w:rPr>
      </w:pPr>
      <w:r>
        <w:rPr>
          <w:rFonts w:hint="eastAsia"/>
        </w:rPr>
        <w:t>一、部门基本概况 </w:t>
      </w:r>
    </w:p>
    <w:p w14:paraId="59DE42AE">
      <w:pPr>
        <w:rPr>
          <w:rFonts w:hint="eastAsia"/>
        </w:rPr>
      </w:pPr>
      <w:r>
        <w:rPr>
          <w:rFonts w:hint="eastAsia"/>
          <w:b/>
          <w:bCs/>
        </w:rPr>
        <w:t>（一）职能职责</w:t>
      </w:r>
      <w:r>
        <w:rPr>
          <w:rFonts w:hint="eastAsia"/>
        </w:rPr>
        <w:t> </w:t>
      </w:r>
    </w:p>
    <w:p w14:paraId="3EB10552">
      <w:pPr>
        <w:rPr>
          <w:rFonts w:hint="eastAsia"/>
        </w:rPr>
      </w:pPr>
      <w:r>
        <w:rPr>
          <w:rFonts w:hint="eastAsia"/>
        </w:rPr>
        <w:t>（1）贯彻执行中央和省、市颁发的各项社会、信访工作法律、法规及规章制度，并拟订实施意见。研究社会、信访工作理论、政策，拟订相关工作规划规章草案及规范性文件并组织实施。开展调查研究，总结推广社会、信访工作经验，及时向区委报告工作情况并提出改进和加强工作的建议。</w:t>
      </w:r>
    </w:p>
    <w:p w14:paraId="2825FB26">
      <w:pPr>
        <w:rPr>
          <w:rFonts w:hint="eastAsia"/>
        </w:rPr>
      </w:pPr>
      <w:r>
        <w:rPr>
          <w:rFonts w:hint="eastAsia"/>
        </w:rPr>
        <w:t>（2）统筹推进党建引领基层治理和基层政权建设，协调推进城乡社区治理体系和治理能力建设，推动基层民主政治建设，指导监督基层群众自治制度的有效实施，健全基层群众自治机制。</w:t>
      </w:r>
    </w:p>
    <w:p w14:paraId="5420AAE8">
      <w:pPr>
        <w:rPr>
          <w:rFonts w:hint="eastAsia"/>
        </w:rPr>
      </w:pPr>
      <w:r>
        <w:rPr>
          <w:rFonts w:hint="eastAsia"/>
        </w:rPr>
        <w:t>（3）指导混合所有制企业、非公有制企业和新经济组织、新社会组织、新就业群体党建工作，指导协调相关企业单位、社会组织、就业群体中党员的教育、管理、监督和服务工作。研究制定加强相关领域党建工作的规划、制度和措施，并督促抓好落实。调查研究非公有制经济组织、社会组织服务管理工作有关问题并提出对策建议。研究完善相关领域群众利益协调机制，组织协调矛盾纠纷多元化解工作。</w:t>
      </w:r>
    </w:p>
    <w:p w14:paraId="044978C7">
      <w:pPr>
        <w:rPr>
          <w:rFonts w:hint="eastAsia"/>
        </w:rPr>
      </w:pPr>
      <w:r>
        <w:rPr>
          <w:rFonts w:hint="eastAsia"/>
        </w:rPr>
        <w:t>（4）指导社会组织党建工作，统一领导行业协会商会党的工作，协调推动行业协会商会深化改革和转型发展。</w:t>
      </w:r>
    </w:p>
    <w:p w14:paraId="11AB0C63">
      <w:pPr>
        <w:rPr>
          <w:rFonts w:hint="eastAsia"/>
        </w:rPr>
      </w:pPr>
      <w:r>
        <w:rPr>
          <w:rFonts w:hint="eastAsia"/>
        </w:rPr>
        <w:t>（5）负责全区志愿服务工作和“衡阳群众”品牌创建工作的统筹规划、协调指导、督促检查，组织开展志愿服务理论研究、宣传教育活动和全区性、示范性志愿服务重大活动，负责与国内外友好团体、人士和基金组织开展交流合作。负责推进社会工作人才队伍和志愿者队伍建设。</w:t>
      </w:r>
    </w:p>
    <w:p w14:paraId="6A06FE3D">
      <w:pPr>
        <w:rPr>
          <w:rFonts w:hint="eastAsia"/>
        </w:rPr>
      </w:pPr>
      <w:r>
        <w:rPr>
          <w:rFonts w:hint="eastAsia"/>
        </w:rPr>
        <w:t>（6）负责受理、交办、转送信访人向区委、区政府提出的信访事项。负责做好区委、区政府领导同志接待上访群众的组织服务工作。</w:t>
      </w:r>
    </w:p>
    <w:p w14:paraId="295466EB">
      <w:pPr>
        <w:rPr>
          <w:rFonts w:hint="eastAsia"/>
        </w:rPr>
      </w:pPr>
      <w:r>
        <w:rPr>
          <w:rFonts w:hint="eastAsia"/>
        </w:rPr>
        <w:t>（7）承办中央和国家机关、省委和省政府、市委和市政府及区委和区政府交办的信访事项，督促检查领导同志有关信访批示件的落实情况。向乡镇街道和区直部门交办信访事项，督促检查处理信访事项的落实情况。</w:t>
      </w:r>
    </w:p>
    <w:p w14:paraId="25FD0968">
      <w:pPr>
        <w:rPr>
          <w:rFonts w:hint="eastAsia"/>
        </w:rPr>
      </w:pPr>
      <w:r>
        <w:rPr>
          <w:rFonts w:hint="eastAsia"/>
        </w:rPr>
        <w:t>（8）负责综合反映群众信访中的重要情况和带政策性、倾向性、苗头性问题及社会动态，研究、统计、分析信访情况，及时向区委、区政府提出完善政策和改进工作的建议。</w:t>
      </w:r>
    </w:p>
    <w:p w14:paraId="775EB1EB">
      <w:pPr>
        <w:rPr>
          <w:rFonts w:hint="eastAsia"/>
        </w:rPr>
      </w:pPr>
      <w:r>
        <w:rPr>
          <w:rFonts w:hint="eastAsia"/>
        </w:rPr>
        <w:t>（9）协同有关部门处理跨地区、跨部门的重大信访问题。协调处理群众来区到市赴省进京上访和异常、突发性信访事项。</w:t>
      </w:r>
    </w:p>
    <w:p w14:paraId="06DC8E18">
      <w:pPr>
        <w:rPr>
          <w:rFonts w:hint="eastAsia"/>
        </w:rPr>
      </w:pPr>
      <w:r>
        <w:rPr>
          <w:rFonts w:hint="eastAsia"/>
        </w:rPr>
        <w:t>（10）承担区信访工作联席会议的日常工作，督促落实联席会议决定的事项。负责区政府信访事项的复查复核工作。</w:t>
      </w:r>
    </w:p>
    <w:p w14:paraId="5643DCCC">
      <w:pPr>
        <w:rPr>
          <w:rFonts w:hint="eastAsia"/>
        </w:rPr>
      </w:pPr>
      <w:r>
        <w:rPr>
          <w:rFonts w:hint="eastAsia"/>
        </w:rPr>
        <w:t>（11）对全区各级党政机构及乡镇街道的信访工作进行指导、督促、协调、检查、考核。</w:t>
      </w:r>
    </w:p>
    <w:p w14:paraId="047A7327">
      <w:pPr>
        <w:rPr>
          <w:rFonts w:hint="eastAsia"/>
        </w:rPr>
      </w:pPr>
      <w:r>
        <w:rPr>
          <w:rFonts w:hint="eastAsia"/>
        </w:rPr>
        <w:t>（12）负责全区网上投诉处理工作。指导全区信访信息系统建设和应用。</w:t>
      </w:r>
    </w:p>
    <w:p w14:paraId="68A04800">
      <w:pPr>
        <w:rPr>
          <w:rFonts w:hint="eastAsia"/>
        </w:rPr>
      </w:pPr>
      <w:r>
        <w:rPr>
          <w:rFonts w:hint="eastAsia"/>
        </w:rPr>
        <w:t>（13）掌握全区信访工作队伍建设情况，提出加强信访队伍建设措施。对信访工作中失职、渎职行为提出处理建议。组织信访干部培训。</w:t>
      </w:r>
    </w:p>
    <w:p w14:paraId="67F727FA">
      <w:pPr>
        <w:rPr>
          <w:rFonts w:hint="eastAsia"/>
        </w:rPr>
      </w:pPr>
      <w:r>
        <w:rPr>
          <w:rFonts w:hint="eastAsia"/>
        </w:rPr>
        <w:t>（14）指导人民建议征集工作，负责征集、办理公民、法人和其他组织提出的意见建议，向区委、区政府及时反映汇报。指导、规范和监督全区民意反映渠道的运行管理工作。</w:t>
      </w:r>
    </w:p>
    <w:p w14:paraId="0FC584F4">
      <w:pPr>
        <w:rPr>
          <w:rFonts w:hint="eastAsia"/>
        </w:rPr>
      </w:pPr>
      <w:r>
        <w:rPr>
          <w:rFonts w:hint="eastAsia"/>
        </w:rPr>
        <w:t>（15）负责“</w:t>
      </w:r>
      <w:r>
        <w:t>12345</w:t>
      </w:r>
      <w:r>
        <w:rPr>
          <w:rFonts w:hint="eastAsia"/>
        </w:rPr>
        <w:t>”政务服务便民热线的规划建设和运行管理及政务服务便民热线归并优化工作，负责指导受理、交办、分流全区各类社会求助、咨询与投诉工作。</w:t>
      </w:r>
    </w:p>
    <w:p w14:paraId="278A4408">
      <w:pPr>
        <w:rPr>
          <w:rFonts w:hint="eastAsia"/>
        </w:rPr>
      </w:pPr>
      <w:r>
        <w:rPr>
          <w:rFonts w:hint="eastAsia"/>
        </w:rPr>
        <w:t>（16）完成区委、区政府交办的其他任务。</w:t>
      </w:r>
    </w:p>
    <w:p w14:paraId="7E60B401">
      <w:pPr>
        <w:rPr>
          <w:rFonts w:hint="eastAsia"/>
        </w:rPr>
      </w:pPr>
      <w:r>
        <w:rPr>
          <w:rFonts w:hint="eastAsia"/>
        </w:rPr>
        <w:t> </w:t>
      </w:r>
    </w:p>
    <w:p w14:paraId="5EE6870B">
      <w:pPr>
        <w:rPr>
          <w:rFonts w:hint="eastAsia"/>
        </w:rPr>
      </w:pPr>
      <w:r>
        <w:rPr>
          <w:rFonts w:hint="eastAsia"/>
          <w:b/>
          <w:bCs/>
        </w:rPr>
        <w:t>（二）机构设置 </w:t>
      </w:r>
    </w:p>
    <w:p w14:paraId="4CD7946D">
      <w:pPr>
        <w:rPr>
          <w:rFonts w:hint="eastAsia"/>
        </w:rPr>
      </w:pPr>
      <w:r>
        <w:rPr>
          <w:rFonts w:hint="eastAsia"/>
        </w:rPr>
        <w:t>中共南岳区委社会工作部是区委工作机关，为正科级，加挂中共南岳区委非公有制经济组织和社会组织工作委员会（以下简称区委“两新”工委）、南岳区信访局牌子。部机关设内设组织5个，分别是办公室、信访组、基层治理和基层政权建设组、两企三新党建组（行业协会商会工作组）、志愿服务和社会服务工作组，核定行政编制5名。所属副科级公益一类事业单位1个，全称为南岳区“12345”热线管理中心，主要负责“12345”政务服务便民热线运行管理以及受理、交办、分流全区各类社会求助、咨询与投诉工作，核定全额拨款事业编制5名，其中主任1名；所属正股级公益一类事业单位1个，全称为南岳区社会工作事务中心，加挂南岳区人民来访接待中心牌子，主要负责社会工作中的事务性工作与服务性工作、群众到区委、区政府的来访接待和调度工作等，核定全额拨款事业编制10名，其中主任1名。202</w:t>
      </w:r>
      <w:r>
        <w:rPr>
          <w:rFonts w:hint="eastAsia"/>
          <w:lang w:val="en-US" w:eastAsia="zh-CN"/>
        </w:rPr>
        <w:t>5</w:t>
      </w:r>
      <w:bookmarkStart w:id="0" w:name="_GoBack"/>
      <w:bookmarkEnd w:id="0"/>
      <w:r>
        <w:rPr>
          <w:rFonts w:hint="eastAsia"/>
        </w:rPr>
        <w:t> 年末实际在岗在编人数 10 人，退休人员 </w:t>
      </w:r>
      <w:r>
        <w:t>3 </w:t>
      </w:r>
      <w:r>
        <w:rPr>
          <w:rFonts w:hint="eastAsia"/>
        </w:rPr>
        <w:t>人，临聘人员 </w:t>
      </w:r>
      <w:r>
        <w:t>15 </w:t>
      </w:r>
      <w:r>
        <w:rPr>
          <w:rFonts w:hint="eastAsia"/>
        </w:rPr>
        <w:t>人，现有公务用车 </w:t>
      </w:r>
      <w:r>
        <w:t>0</w:t>
      </w:r>
      <w:r>
        <w:rPr>
          <w:rFonts w:hint="eastAsia"/>
        </w:rPr>
        <w:t>台，其中定向保障车辆 </w:t>
      </w:r>
      <w:r>
        <w:t>0 </w:t>
      </w:r>
      <w:r>
        <w:rPr>
          <w:rFonts w:hint="eastAsia"/>
        </w:rPr>
        <w:t>台，接待调研用车 </w:t>
      </w:r>
      <w:r>
        <w:t>0 </w:t>
      </w:r>
      <w:r>
        <w:rPr>
          <w:rFonts w:hint="eastAsia"/>
        </w:rPr>
        <w:t>台，执法执勤用车 </w:t>
      </w:r>
      <w:r>
        <w:t>0 </w:t>
      </w:r>
      <w:r>
        <w:rPr>
          <w:rFonts w:hint="eastAsia"/>
        </w:rPr>
        <w:t>台，其他公务用车 </w:t>
      </w:r>
      <w:r>
        <w:t>0 </w:t>
      </w:r>
      <w:r>
        <w:rPr>
          <w:rFonts w:hint="eastAsia"/>
        </w:rPr>
        <w:t>台。</w:t>
      </w:r>
    </w:p>
    <w:p w14:paraId="0565F4DD">
      <w:pPr>
        <w:rPr>
          <w:rFonts w:hint="eastAsia"/>
        </w:rPr>
      </w:pPr>
      <w:r>
        <w:rPr>
          <w:rFonts w:hint="eastAsia"/>
        </w:rPr>
        <w:t> </w:t>
      </w:r>
    </w:p>
    <w:p w14:paraId="336F7EE7">
      <w:pPr>
        <w:rPr>
          <w:rFonts w:hint="eastAsia"/>
        </w:rPr>
      </w:pPr>
      <w:r>
        <w:rPr>
          <w:rFonts w:hint="eastAsia"/>
        </w:rPr>
        <w:t>二、部门预算单位构成 </w:t>
      </w:r>
    </w:p>
    <w:p w14:paraId="57643BBC">
      <w:pPr>
        <w:rPr>
          <w:rFonts w:hint="eastAsia"/>
        </w:rPr>
      </w:pPr>
      <w:r>
        <w:rPr>
          <w:rFonts w:hint="eastAsia"/>
        </w:rPr>
        <w:t>南岳区中共南岳区委社会工作部 2025年部门决算汇总公开单位构成包括：南岳区中共南岳区委社会工作部本级。</w:t>
      </w:r>
    </w:p>
    <w:p w14:paraId="3B5470A4">
      <w:pPr>
        <w:rPr>
          <w:rFonts w:hint="eastAsia"/>
        </w:rPr>
      </w:pPr>
      <w:r>
        <w:rPr>
          <w:rFonts w:hint="eastAsia"/>
        </w:rPr>
        <w:t> </w:t>
      </w:r>
    </w:p>
    <w:p w14:paraId="31721926">
      <w:pPr>
        <w:rPr>
          <w:rFonts w:hint="eastAsia"/>
        </w:rPr>
      </w:pPr>
      <w:r>
        <w:rPr>
          <w:rFonts w:hint="eastAsia"/>
        </w:rPr>
        <w:t>三、部门收支总体情况 </w:t>
      </w:r>
    </w:p>
    <w:p w14:paraId="013B8AEB">
      <w:pPr>
        <w:rPr>
          <w:rFonts w:hint="eastAsia"/>
        </w:rPr>
      </w:pPr>
      <w:r>
        <w:rPr>
          <w:rFonts w:hint="eastAsia"/>
          <w:b/>
          <w:bCs/>
        </w:rPr>
        <w:t>（一）收入预算：</w:t>
      </w:r>
      <w:r>
        <w:rPr>
          <w:rFonts w:hint="eastAsia"/>
        </w:rPr>
        <w:t>包括一般公共预算、政府性基金、国有资本经营预算等财政拨款收入，以及经营收入、事业收入等单位资金。2025年本部门收入预算293.96万元，其中，一般公共预算拨款293.96万元，财政专户管理资金收入0万元。收入较去年增加155.91万元，主要原因是因为机构改革，单位职责职能和人员都相应增加。</w:t>
      </w:r>
    </w:p>
    <w:p w14:paraId="644D111E">
      <w:pPr>
        <w:rPr>
          <w:rFonts w:hint="eastAsia"/>
        </w:rPr>
      </w:pPr>
      <w:r>
        <w:rPr>
          <w:rFonts w:hint="eastAsia"/>
          <w:b/>
          <w:bCs/>
        </w:rPr>
        <w:t>（二）支出预算：</w:t>
      </w:r>
      <w:r>
        <w:rPr>
          <w:rFonts w:hint="eastAsia"/>
        </w:rPr>
        <w:t>2025年本部门支出预算293.96万元，其中：一般公共服务支出237.82万元；社会保障和就业支出28.26万元；卫生健康支出10.97万元；住房保障支出16.92万元。支出较去年较去年增加155.91万元，主要原因是因为机构改革，单位职责职能和人员都相应增加。</w:t>
      </w:r>
    </w:p>
    <w:p w14:paraId="7B968B21">
      <w:pPr>
        <w:rPr>
          <w:rFonts w:hint="eastAsia"/>
        </w:rPr>
      </w:pPr>
      <w:r>
        <w:rPr>
          <w:rFonts w:hint="eastAsia"/>
        </w:rPr>
        <w:t> </w:t>
      </w:r>
    </w:p>
    <w:p w14:paraId="5964777C">
      <w:pPr>
        <w:rPr>
          <w:rFonts w:hint="eastAsia"/>
        </w:rPr>
      </w:pPr>
      <w:r>
        <w:rPr>
          <w:rFonts w:hint="eastAsia"/>
        </w:rPr>
        <w:t>四、一般公共预算拨款支出 </w:t>
      </w:r>
    </w:p>
    <w:p w14:paraId="7E48ABAE">
      <w:pPr>
        <w:rPr>
          <w:rFonts w:hint="eastAsia"/>
        </w:rPr>
      </w:pPr>
      <w:r>
        <w:rPr>
          <w:rFonts w:hint="eastAsia"/>
        </w:rPr>
        <w:t>2025年本部门一般公共预算拨款支出预算293.96万元，其中：一般公共服务支出237.82万元，占80.9%；社会保障和就业支出28.26万元，占9.61%；卫生健康支出10.97万元，占3.74%；住房保障支出16.92万元，占5.75%。具体安排情况如下： </w:t>
      </w:r>
    </w:p>
    <w:p w14:paraId="44EF3808">
      <w:pPr>
        <w:rPr>
          <w:rFonts w:hint="eastAsia"/>
        </w:rPr>
      </w:pPr>
      <w:r>
        <w:rPr>
          <w:rFonts w:hint="eastAsia"/>
          <w:b/>
          <w:bCs/>
        </w:rPr>
        <w:t>（一）基本支出：</w:t>
      </w:r>
      <w:r>
        <w:rPr>
          <w:rFonts w:hint="eastAsia"/>
        </w:rPr>
        <w:t>2025年本部门基本支出预算248.96万元，主要是为保障部门正常运转、完成日常工作任务而发生的各项支出，包括用于基本工资、津贴补贴等人员经费以及办公费、印刷费、水电费、办公设备购置等公用经费。 </w:t>
      </w:r>
    </w:p>
    <w:p w14:paraId="284574A2">
      <w:pPr>
        <w:rPr>
          <w:rFonts w:hint="eastAsia"/>
        </w:rPr>
      </w:pPr>
      <w:r>
        <w:rPr>
          <w:rFonts w:hint="eastAsia"/>
          <w:b/>
          <w:bCs/>
        </w:rPr>
        <w:t>（二）项目支出：</w:t>
      </w:r>
      <w:r>
        <w:rPr>
          <w:rFonts w:hint="eastAsia"/>
        </w:rPr>
        <w:t>2025年本部门项目支出预算45万元，主要是社会事务工作经费25万元，信访工作经费10万元，12345热线运行管理费10万元。</w:t>
      </w:r>
    </w:p>
    <w:p w14:paraId="0B9829A5">
      <w:pPr>
        <w:rPr>
          <w:rFonts w:hint="eastAsia"/>
        </w:rPr>
      </w:pPr>
      <w:r>
        <w:rPr>
          <w:rFonts w:hint="eastAsia"/>
        </w:rPr>
        <w:t>五、政府性基金预算支出 </w:t>
      </w:r>
    </w:p>
    <w:p w14:paraId="67825AA8">
      <w:pPr>
        <w:rPr>
          <w:rFonts w:hint="eastAsia"/>
        </w:rPr>
      </w:pPr>
      <w:r>
        <w:rPr>
          <w:rFonts w:hint="eastAsia"/>
        </w:rPr>
        <w:t>2025年本单位政府性基金预算拨款金额为0万元。 </w:t>
      </w:r>
    </w:p>
    <w:p w14:paraId="0EDCD652">
      <w:pPr>
        <w:rPr>
          <w:rFonts w:hint="eastAsia"/>
        </w:rPr>
      </w:pPr>
      <w:r>
        <w:rPr>
          <w:rFonts w:hint="eastAsia"/>
        </w:rPr>
        <w:t>六、其他重要事项的情况说明 </w:t>
      </w:r>
    </w:p>
    <w:p w14:paraId="4916C1DC">
      <w:pPr>
        <w:rPr>
          <w:rFonts w:hint="eastAsia"/>
        </w:rPr>
      </w:pPr>
      <w:r>
        <w:rPr>
          <w:rFonts w:hint="eastAsia"/>
          <w:b/>
          <w:bCs/>
        </w:rPr>
        <w:t>（一）机关运行经费：</w:t>
      </w:r>
      <w:r>
        <w:rPr>
          <w:rFonts w:hint="eastAsia"/>
        </w:rPr>
        <w:t>2025年本部门机关运行经费40.63万元，比上年预算增加24.37万元，增长150%，主要原因是因为机构改革，单位职责职能和人员都相应增加所致。 </w:t>
      </w:r>
    </w:p>
    <w:p w14:paraId="0917E5FF">
      <w:pPr>
        <w:rPr>
          <w:rFonts w:hint="eastAsia"/>
        </w:rPr>
      </w:pPr>
      <w:r>
        <w:rPr>
          <w:rFonts w:hint="eastAsia"/>
          <w:b/>
          <w:bCs/>
        </w:rPr>
        <w:t>（二）“三公”经费预算：</w:t>
      </w:r>
      <w:r>
        <w:rPr>
          <w:rFonts w:hint="eastAsia"/>
        </w:rPr>
        <w:t>2025年本部门“三公”经费预算数为0.5万元，其中，公务接待费0.5万元，公务用车购置及运行费0万元（其中，公务用车购置费0万元，公务用车运行费0万元），因公出国（境）费0万元。2025年“三公”经费预算较2024年减少0万元，降低0%。</w:t>
      </w:r>
    </w:p>
    <w:p w14:paraId="74DF2FA4">
      <w:pPr>
        <w:rPr>
          <w:rFonts w:hint="eastAsia"/>
        </w:rPr>
      </w:pPr>
      <w:r>
        <w:rPr>
          <w:rFonts w:hint="eastAsia"/>
          <w:b/>
          <w:bCs/>
        </w:rPr>
        <w:t>（三）一般性支出情况：</w:t>
      </w:r>
      <w:r>
        <w:rPr>
          <w:rFonts w:hint="eastAsia"/>
        </w:rPr>
        <w:t>2025年本部门会议费预算0万元，拟召开0次会议，人数为0左右，内容为0；培训费预算2.9万元，拟召开2次培训，人数为30左右，内容为社会工作各项业务培训；拟举办0场节庆、晚会、论坛、赛事等活动，经费预算0万元，或无相关活动计划。</w:t>
      </w:r>
    </w:p>
    <w:p w14:paraId="313395C6">
      <w:pPr>
        <w:rPr>
          <w:rFonts w:hint="eastAsia"/>
        </w:rPr>
      </w:pPr>
      <w:r>
        <w:rPr>
          <w:rFonts w:hint="eastAsia"/>
          <w:b/>
          <w:bCs/>
        </w:rPr>
        <w:t>（四）政府采购情况：</w:t>
      </w:r>
      <w:r>
        <w:rPr>
          <w:rFonts w:hint="eastAsia"/>
        </w:rPr>
        <w:t>2025年本部门政府采购预算总额0万元，其中，货物类采购预算0万元；工程类采购预算0万元；服务类采购预算0万元。 </w:t>
      </w:r>
    </w:p>
    <w:p w14:paraId="230595B0">
      <w:pPr>
        <w:rPr>
          <w:rFonts w:hint="eastAsia"/>
        </w:rPr>
      </w:pPr>
      <w:r>
        <w:rPr>
          <w:rFonts w:hint="eastAsia"/>
          <w:b/>
          <w:bCs/>
        </w:rPr>
        <w:t>（五）国有资产占用使用及新增资产配置情况：</w:t>
      </w:r>
      <w:r>
        <w:rPr>
          <w:rFonts w:hint="eastAsia"/>
        </w:rPr>
        <w:t>截至2025年12月底，本部门共有公务用车0辆，其中，机要通信用车0辆，应急保障用车0辆，执法执勤用车0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 </w:t>
      </w:r>
    </w:p>
    <w:p w14:paraId="284C42BA">
      <w:pPr>
        <w:rPr>
          <w:rFonts w:hint="eastAsia"/>
        </w:rPr>
      </w:pPr>
      <w:r>
        <w:rPr>
          <w:rFonts w:hint="eastAsia"/>
          <w:b/>
          <w:bCs/>
        </w:rPr>
        <w:t>（六）预算绩效目标说明：</w:t>
      </w:r>
      <w:r>
        <w:rPr>
          <w:rFonts w:hint="eastAsia"/>
        </w:rPr>
        <w:t>本部门所有支出实行绩效目标管理。纳入2025年部门整体支出绩效目标的金额为293.96万元，其中，基本支出248.96万元，项目支出45万元，具体绩效目标详见报表。 </w:t>
      </w:r>
    </w:p>
    <w:p w14:paraId="10A89F7B">
      <w:pPr>
        <w:rPr>
          <w:rFonts w:hint="eastAsia"/>
        </w:rPr>
      </w:pPr>
      <w:r>
        <w:rPr>
          <w:rFonts w:hint="eastAsia"/>
        </w:rPr>
        <w:t>七、名词解释 </w:t>
      </w:r>
    </w:p>
    <w:p w14:paraId="2FFAF738">
      <w:pPr>
        <w:rPr>
          <w:rFonts w:hint="eastAsia"/>
        </w:rPr>
      </w:pPr>
      <w:r>
        <w:rPr>
          <w:rFonts w:hint="eastAsia"/>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14:paraId="49EAE866">
      <w:pPr>
        <w:rPr>
          <w:rFonts w:hint="eastAsia"/>
        </w:rPr>
      </w:pPr>
      <w:r>
        <w:rPr>
          <w:rFonts w:hint="eastAsia"/>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 </w:t>
      </w:r>
    </w:p>
    <w:p w14:paraId="53E26EB7">
      <w:pPr>
        <w:rPr>
          <w:rFonts w:hint="eastAsia"/>
        </w:rPr>
      </w:pPr>
      <w:r>
        <w:rPr>
          <w:rFonts w:hint="eastAsia"/>
        </w:rPr>
        <w:t>3、一般公共预算:是对以税收为主体的财政收入，安排用于保障和改善民生、推动经济社会发展、维护国家安全、维持国家机构正常运转等方面的收支预算。 </w:t>
      </w:r>
    </w:p>
    <w:p w14:paraId="30BE3E45">
      <w:pPr>
        <w:rPr>
          <w:rFonts w:hint="eastAsia"/>
        </w:rPr>
      </w:pPr>
      <w:r>
        <w:rPr>
          <w:rFonts w:hint="eastAsia"/>
        </w:rPr>
        <w:t>4、基本支出：是指为保障单位机构正常运转、完成日常工作任务而发生的各项支出，包括用于基本工资、津贴补贴等人员经费以及办公费、印刷费、水电费、办公设备购置等日常公用经费。 </w:t>
      </w:r>
    </w:p>
    <w:p w14:paraId="0D67A41A">
      <w:pPr>
        <w:rPr>
          <w:rFonts w:hint="eastAsia"/>
        </w:rPr>
      </w:pPr>
      <w:r>
        <w:rPr>
          <w:rFonts w:hint="eastAsia"/>
        </w:rPr>
        <w:t>5、项目支出：是指单位为完成财政财务管理工作或事业发展目标而发生的支出。</w:t>
      </w:r>
    </w:p>
    <w:p w14:paraId="1B85233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A37DDB"/>
    <w:rsid w:val="00033559"/>
    <w:rsid w:val="000E77A0"/>
    <w:rsid w:val="001625E6"/>
    <w:rsid w:val="001654F4"/>
    <w:rsid w:val="0032277E"/>
    <w:rsid w:val="005559B3"/>
    <w:rsid w:val="00676F93"/>
    <w:rsid w:val="006C677B"/>
    <w:rsid w:val="00894104"/>
    <w:rsid w:val="00904B38"/>
    <w:rsid w:val="00956C32"/>
    <w:rsid w:val="009731F1"/>
    <w:rsid w:val="00991CD2"/>
    <w:rsid w:val="00A20C7B"/>
    <w:rsid w:val="00A37DDB"/>
    <w:rsid w:val="00C108A3"/>
    <w:rsid w:val="00D338D0"/>
    <w:rsid w:val="00D471F9"/>
    <w:rsid w:val="00E007E3"/>
    <w:rsid w:val="00E03BA9"/>
    <w:rsid w:val="7331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next w:val="1"/>
    <w:link w:val="15"/>
    <w:autoRedefine/>
    <w:qFormat/>
    <w:uiPriority w:val="9"/>
    <w:pPr>
      <w:keepNext/>
      <w:keepLines/>
      <w:pBdr>
        <w:bottom w:val="single" w:color="C1E4F5" w:themeColor="accent1" w:themeTint="33" w:sz="8" w:space="0"/>
      </w:pBdr>
      <w:spacing w:after="200" w:line="300" w:lineRule="auto"/>
      <w:outlineLvl w:val="0"/>
    </w:pPr>
    <w:rPr>
      <w:rFonts w:eastAsia="Microsoft YaHei UI" w:asciiTheme="majorHAnsi" w:hAnsiTheme="majorHAnsi" w:cstheme="majorBidi"/>
      <w:color w:val="156082" w:themeColor="accent1"/>
      <w:kern w:val="0"/>
      <w:sz w:val="36"/>
      <w:szCs w:val="36"/>
      <w:lang w:val="en-US" w:eastAsia="ja-JP" w:bidi="ar-SA"/>
    </w:rPr>
  </w:style>
  <w:style w:type="paragraph" w:styleId="3">
    <w:name w:val="heading 2"/>
    <w:next w:val="1"/>
    <w:link w:val="16"/>
    <w:unhideWhenUsed/>
    <w:qFormat/>
    <w:uiPriority w:val="9"/>
    <w:pPr>
      <w:keepNext/>
      <w:keepLines/>
      <w:spacing w:before="120" w:after="120"/>
      <w:outlineLvl w:val="1"/>
    </w:pPr>
    <w:rPr>
      <w:rFonts w:eastAsia="Microsoft YaHei UI" w:asciiTheme="minorHAnsi" w:hAnsiTheme="minorHAnsi" w:cstheme="minorBidi"/>
      <w:b/>
      <w:bCs/>
      <w:color w:val="0E2841" w:themeColor="text2"/>
      <w:kern w:val="0"/>
      <w:sz w:val="26"/>
      <w:szCs w:val="26"/>
      <w:lang w:val="en-US" w:eastAsia="ja-JP" w:bidi="ar-SA"/>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eastAsia="Microsoft YaHei UI" w:asciiTheme="majorHAnsi" w:hAnsiTheme="majorHAnsi" w:cstheme="majorBidi"/>
      <w:color w:val="156082" w:themeColor="accent1"/>
      <w:kern w:val="0"/>
      <w:sz w:val="36"/>
      <w:szCs w:val="36"/>
      <w:lang w:eastAsia="ja-JP"/>
    </w:rPr>
  </w:style>
  <w:style w:type="character" w:customStyle="1" w:styleId="16">
    <w:name w:val="标题 2 字符"/>
    <w:basedOn w:val="14"/>
    <w:link w:val="3"/>
    <w:qFormat/>
    <w:uiPriority w:val="9"/>
    <w:rPr>
      <w:rFonts w:eastAsia="Microsoft YaHei UI"/>
      <w:b/>
      <w:bCs/>
      <w:color w:val="0E2841" w:themeColor="text2"/>
      <w:kern w:val="0"/>
      <w:sz w:val="26"/>
      <w:szCs w:val="26"/>
      <w:lang w:eastAsia="ja-JP"/>
    </w:rPr>
  </w:style>
  <w:style w:type="paragraph" w:customStyle="1" w:styleId="17">
    <w:name w:val="3级"/>
    <w:basedOn w:val="1"/>
    <w:link w:val="18"/>
    <w:semiHidden/>
    <w:qFormat/>
    <w:uiPriority w:val="0"/>
    <w:pPr>
      <w:snapToGrid w:val="0"/>
      <w:spacing w:before="120" w:after="120"/>
    </w:pPr>
    <w:rPr>
      <w:rFonts w:ascii="宋体" w:hAnsi="宋体" w:eastAsia="黑体"/>
      <w:b/>
      <w:sz w:val="24"/>
    </w:rPr>
  </w:style>
  <w:style w:type="character" w:customStyle="1" w:styleId="18">
    <w:name w:val="3级 Char"/>
    <w:basedOn w:val="14"/>
    <w:link w:val="17"/>
    <w:semiHidden/>
    <w:qFormat/>
    <w:uiPriority w:val="0"/>
    <w:rPr>
      <w:rFonts w:ascii="宋体" w:hAnsi="宋体" w:eastAsia="黑体"/>
      <w:b/>
      <w:sz w:val="24"/>
    </w:rPr>
  </w:style>
  <w:style w:type="character" w:customStyle="1" w:styleId="19">
    <w:name w:val="标题 3 字符"/>
    <w:basedOn w:val="14"/>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0">
    <w:name w:val="标题 4 字符"/>
    <w:basedOn w:val="14"/>
    <w:link w:val="5"/>
    <w:semiHidden/>
    <w:qFormat/>
    <w:uiPriority w:val="9"/>
    <w:rPr>
      <w:rFonts w:cstheme="majorBidi"/>
      <w:color w:val="0F4761" w:themeColor="accent1" w:themeShade="BF"/>
      <w:sz w:val="28"/>
      <w:szCs w:val="28"/>
    </w:rPr>
  </w:style>
  <w:style w:type="character" w:customStyle="1" w:styleId="21">
    <w:name w:val="标题 5 字符"/>
    <w:basedOn w:val="14"/>
    <w:link w:val="6"/>
    <w:semiHidden/>
    <w:uiPriority w:val="9"/>
    <w:rPr>
      <w:rFonts w:cstheme="majorBidi"/>
      <w:color w:val="0F4761" w:themeColor="accent1" w:themeShade="BF"/>
      <w:sz w:val="24"/>
      <w:szCs w:val="24"/>
    </w:rPr>
  </w:style>
  <w:style w:type="character" w:customStyle="1" w:styleId="22">
    <w:name w:val="标题 6 字符"/>
    <w:basedOn w:val="14"/>
    <w:link w:val="7"/>
    <w:semiHidden/>
    <w:uiPriority w:val="9"/>
    <w:rPr>
      <w:rFonts w:cstheme="majorBidi"/>
      <w:b/>
      <w:bCs/>
      <w:color w:val="0F4761" w:themeColor="accent1" w:themeShade="BF"/>
    </w:rPr>
  </w:style>
  <w:style w:type="character" w:customStyle="1" w:styleId="23">
    <w:name w:val="标题 7 字符"/>
    <w:basedOn w:val="14"/>
    <w:link w:val="8"/>
    <w:semiHidden/>
    <w:uiPriority w:val="9"/>
    <w:rPr>
      <w:rFonts w:cstheme="majorBidi"/>
      <w:b/>
      <w:bCs/>
      <w:color w:val="585858" w:themeColor="text1" w:themeTint="A6"/>
    </w:rPr>
  </w:style>
  <w:style w:type="character" w:customStyle="1" w:styleId="24">
    <w:name w:val="标题 8 字符"/>
    <w:basedOn w:val="14"/>
    <w:link w:val="9"/>
    <w:semiHidden/>
    <w:uiPriority w:val="9"/>
    <w:rPr>
      <w:rFonts w:cstheme="majorBidi"/>
      <w:color w:val="585858" w:themeColor="text1" w:themeTint="A6"/>
    </w:rPr>
  </w:style>
  <w:style w:type="character" w:customStyle="1" w:styleId="25">
    <w:name w:val="标题 9 字符"/>
    <w:basedOn w:val="14"/>
    <w:link w:val="10"/>
    <w:semiHidden/>
    <w:uiPriority w:val="9"/>
    <w:rPr>
      <w:rFonts w:eastAsiaTheme="majorEastAsia" w:cstheme="majorBidi"/>
      <w:color w:val="585858" w:themeColor="text1" w:themeTint="A6"/>
    </w:rPr>
  </w:style>
  <w:style w:type="character" w:customStyle="1" w:styleId="26">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7">
    <w:name w:val="副标题 字符"/>
    <w:basedOn w:val="14"/>
    <w:link w:val="11"/>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4"/>
    <w:link w:val="28"/>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4"/>
    <w:qFormat/>
    <w:uiPriority w:val="21"/>
    <w:rPr>
      <w:i/>
      <w:iCs/>
      <w:color w:val="0F4761"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字符"/>
    <w:basedOn w:val="14"/>
    <w:link w:val="32"/>
    <w:uiPriority w:val="30"/>
    <w:rPr>
      <w:i/>
      <w:iCs/>
      <w:color w:val="0F4761" w:themeColor="accent1" w:themeShade="BF"/>
    </w:rPr>
  </w:style>
  <w:style w:type="character" w:customStyle="1" w:styleId="34">
    <w:name w:val="Intense Reference"/>
    <w:basedOn w:val="14"/>
    <w:qFormat/>
    <w:uiPriority w:val="32"/>
    <w:rPr>
      <w:b/>
      <w:bCs/>
      <w:smallCaps/>
      <w:color w:val="0F4761"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4101</Words>
  <Characters>4342</Characters>
  <Lines>32</Lines>
  <Paragraphs>9</Paragraphs>
  <TotalTime>1</TotalTime>
  <ScaleCrop>false</ScaleCrop>
  <LinksUpToDate>false</LinksUpToDate>
  <CharactersWithSpaces>4430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2025-07-14T06:34:00Z</dcterms:created>
  <dc:creator>ning A</dc:creator>
  <cp:lastModifiedBy>Primary</cp:lastModifiedBy>
  <dcterms:modified xsi:type="dcterms:W3CDTF">2025-08-05T01:03:53Z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eyJoZGlkIjoiYTc2ZGZiNzZiNDVlOGViOWVmM2JhOTY0NGJkNjUyYzgiLCJ1c2VySWQiOiI0NDc5NDI3MjAifQ==</vt:lpwstr>
  </property>
  <property fmtid="{D5CDD505-2E9C-101B-9397-08002B2CF9AE}" pid="3" name="KSOProductBuildVer">
    <vt:lpwstr>2052-12.1.0.21541</vt:lpwstr>
  </property>
  <property fmtid="{D5CDD505-2E9C-101B-9397-08002B2CF9AE}" pid="4" name="ICV">
    <vt:lpwstr>886C575C529C40C188F8FF0696E25282_12</vt:lpwstr>
  </property>
</Properties>
</file>