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51B47"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南岳区</w:t>
      </w:r>
      <w:r>
        <w:rPr>
          <w:b/>
          <w:sz w:val="44"/>
          <w:szCs w:val="44"/>
        </w:rPr>
        <w:t>2016—2020</w:t>
      </w:r>
      <w:r>
        <w:rPr>
          <w:rFonts w:hint="eastAsia"/>
          <w:b/>
          <w:sz w:val="44"/>
          <w:szCs w:val="44"/>
        </w:rPr>
        <w:t>年重点建设项目</w:t>
      </w:r>
      <w:r>
        <w:rPr>
          <w:b/>
          <w:sz w:val="44"/>
          <w:szCs w:val="44"/>
        </w:rPr>
        <w:t>—</w:t>
      </w:r>
    </w:p>
    <w:p w14:paraId="0033E513"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pacing w:val="1"/>
          <w:w w:val="99"/>
          <w:kern w:val="0"/>
          <w:sz w:val="44"/>
          <w:szCs w:val="44"/>
          <w:fitText w:val="8354" w:id="-1780341759"/>
        </w:rPr>
        <w:t>红星田园综合体建设试点</w:t>
      </w:r>
      <w:r>
        <w:rPr>
          <w:rFonts w:hint="eastAsia"/>
          <w:b/>
          <w:spacing w:val="1"/>
          <w:w w:val="99"/>
          <w:kern w:val="0"/>
          <w:sz w:val="44"/>
          <w:szCs w:val="44"/>
          <w:fitText w:val="8354" w:id="-1780341759"/>
        </w:rPr>
        <w:t>项目绩效自评报</w:t>
      </w:r>
      <w:r>
        <w:rPr>
          <w:rFonts w:hint="eastAsia"/>
          <w:b/>
          <w:spacing w:val="-4"/>
          <w:w w:val="99"/>
          <w:kern w:val="0"/>
          <w:sz w:val="44"/>
          <w:szCs w:val="44"/>
          <w:fitText w:val="8354" w:id="-1780341759"/>
        </w:rPr>
        <w:t>告</w:t>
      </w:r>
    </w:p>
    <w:p w14:paraId="55C41B2E">
      <w:pPr>
        <w:spacing w:line="24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为加强财政支出管理，提高财政资金使用效益，根据《南岳区人民政府关于全面推进预算绩效管理的实施意见》（岳政办发【</w:t>
      </w:r>
      <w:r>
        <w:rPr>
          <w:rFonts w:ascii="仿宋" w:hAnsi="仿宋" w:eastAsia="仿宋" w:cs="仿宋"/>
          <w:sz w:val="30"/>
          <w:szCs w:val="30"/>
        </w:rPr>
        <w:t>2015</w:t>
      </w:r>
      <w:r>
        <w:rPr>
          <w:rFonts w:hint="eastAsia" w:ascii="仿宋" w:hAnsi="仿宋" w:eastAsia="仿宋" w:cs="仿宋"/>
          <w:sz w:val="30"/>
          <w:szCs w:val="30"/>
        </w:rPr>
        <w:t>】</w:t>
      </w:r>
      <w:r>
        <w:rPr>
          <w:rFonts w:ascii="仿宋" w:hAnsi="仿宋" w:eastAsia="仿宋" w:cs="仿宋"/>
          <w:sz w:val="30"/>
          <w:szCs w:val="30"/>
        </w:rPr>
        <w:t>17</w:t>
      </w:r>
      <w:r>
        <w:rPr>
          <w:rFonts w:hint="eastAsia" w:ascii="仿宋" w:hAnsi="仿宋" w:eastAsia="仿宋" w:cs="仿宋"/>
          <w:sz w:val="30"/>
          <w:szCs w:val="30"/>
        </w:rPr>
        <w:t>号）文件和省委第七巡视组的反馈意见要求，我单位对</w:t>
      </w:r>
      <w:r>
        <w:rPr>
          <w:rFonts w:ascii="仿宋" w:hAnsi="仿宋" w:eastAsia="仿宋" w:cs="仿宋"/>
          <w:sz w:val="30"/>
          <w:szCs w:val="30"/>
        </w:rPr>
        <w:t>2016-2020</w:t>
      </w:r>
      <w:r>
        <w:rPr>
          <w:rFonts w:hint="eastAsia" w:ascii="仿宋" w:hAnsi="仿宋" w:eastAsia="仿宋" w:cs="仿宋"/>
          <w:sz w:val="30"/>
          <w:szCs w:val="30"/>
        </w:rPr>
        <w:t>年财政投资的区重点建设项目</w:t>
      </w:r>
      <w:r>
        <w:rPr>
          <w:rFonts w:ascii="仿宋" w:hAnsi="仿宋" w:eastAsia="仿宋" w:cs="仿宋"/>
          <w:sz w:val="30"/>
          <w:szCs w:val="30"/>
        </w:rPr>
        <w:t>-</w:t>
      </w:r>
      <w:r>
        <w:rPr>
          <w:rFonts w:hint="eastAsia" w:ascii="仿宋" w:hAnsi="仿宋" w:eastAsia="仿宋"/>
          <w:sz w:val="32"/>
          <w:szCs w:val="32"/>
        </w:rPr>
        <w:t>南岳区红星田园综合体建设试点</w:t>
      </w:r>
      <w:r>
        <w:rPr>
          <w:rFonts w:hint="eastAsia" w:ascii="仿宋" w:hAnsi="仿宋" w:eastAsia="仿宋" w:cs="仿宋"/>
          <w:sz w:val="30"/>
          <w:szCs w:val="30"/>
        </w:rPr>
        <w:t>项目（该项目包括南岳区红星村骑行主题村落绿道体系工程，故未单独进行绩效自评）进行整体绩效自评，现将有关情况报告如下：</w:t>
      </w:r>
    </w:p>
    <w:p w14:paraId="3062A910">
      <w:pPr>
        <w:spacing w:line="240" w:lineRule="atLeast"/>
        <w:rPr>
          <w:rFonts w:ascii="宋体" w:cs="仿宋"/>
          <w:b/>
          <w:sz w:val="32"/>
          <w:szCs w:val="32"/>
        </w:rPr>
      </w:pP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sz w:val="30"/>
          <w:szCs w:val="30"/>
        </w:rPr>
        <w:t xml:space="preserve"> </w:t>
      </w:r>
      <w:r>
        <w:rPr>
          <w:rFonts w:ascii="宋体" w:hAnsi="宋体" w:cs="仿宋"/>
          <w:b/>
          <w:sz w:val="30"/>
          <w:szCs w:val="30"/>
        </w:rPr>
        <w:t xml:space="preserve"> </w:t>
      </w:r>
      <w:r>
        <w:rPr>
          <w:rFonts w:ascii="宋体" w:hAnsi="宋体" w:cs="仿宋"/>
          <w:b/>
          <w:sz w:val="32"/>
          <w:szCs w:val="32"/>
        </w:rPr>
        <w:t xml:space="preserve"> </w:t>
      </w:r>
      <w:r>
        <w:rPr>
          <w:rFonts w:hint="eastAsia" w:ascii="宋体" w:hAnsi="宋体" w:cs="仿宋"/>
          <w:b/>
          <w:sz w:val="32"/>
          <w:szCs w:val="32"/>
        </w:rPr>
        <w:t>一、项目绩效目标分解下达情况</w:t>
      </w:r>
    </w:p>
    <w:p w14:paraId="56744EAF">
      <w:pPr>
        <w:spacing w:line="240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本项目位于南岳镇，项目范围以红星村为核心，包括荆田村和部分双田村范围，总面积约</w:t>
      </w:r>
      <w:r>
        <w:rPr>
          <w:rFonts w:ascii="仿宋" w:hAnsi="仿宋" w:eastAsia="仿宋" w:cs="仿宋"/>
          <w:sz w:val="30"/>
          <w:szCs w:val="30"/>
        </w:rPr>
        <w:t>6.05</w:t>
      </w:r>
      <w:r>
        <w:rPr>
          <w:rFonts w:hint="eastAsia" w:ascii="仿宋" w:hAnsi="仿宋" w:eastAsia="仿宋" w:cs="仿宋"/>
          <w:sz w:val="30"/>
          <w:szCs w:val="30"/>
        </w:rPr>
        <w:t>平方公里。立项依据是《</w:t>
      </w:r>
      <w:r>
        <w:rPr>
          <w:rFonts w:hint="eastAsia" w:ascii="仿宋" w:hAnsi="仿宋" w:eastAsia="仿宋" w:cs="Arial"/>
          <w:bCs/>
          <w:color w:val="2B2B2B"/>
          <w:kern w:val="36"/>
          <w:sz w:val="28"/>
          <w:szCs w:val="28"/>
        </w:rPr>
        <w:t>关于南岳区红星片区田园综合体项目可行性研究报告的批复（岳发改</w:t>
      </w:r>
      <w:r>
        <w:rPr>
          <w:rFonts w:ascii="仿宋" w:hAnsi="仿宋" w:eastAsia="仿宋" w:cs="Arial"/>
          <w:bCs/>
          <w:color w:val="2B2B2B"/>
          <w:kern w:val="36"/>
          <w:sz w:val="28"/>
          <w:szCs w:val="28"/>
        </w:rPr>
        <w:t>[2019]57</w:t>
      </w:r>
      <w:r>
        <w:rPr>
          <w:rFonts w:hint="eastAsia" w:ascii="仿宋" w:hAnsi="仿宋" w:eastAsia="仿宋" w:cs="Arial"/>
          <w:bCs/>
          <w:color w:val="2B2B2B"/>
          <w:kern w:val="36"/>
          <w:sz w:val="28"/>
          <w:szCs w:val="28"/>
        </w:rPr>
        <w:t>号）》</w:t>
      </w:r>
      <w:r>
        <w:rPr>
          <w:rFonts w:hint="eastAsia" w:ascii="仿宋" w:hAnsi="仿宋" w:eastAsia="仿宋" w:cs="仿宋"/>
          <w:sz w:val="30"/>
          <w:szCs w:val="30"/>
        </w:rPr>
        <w:t>，概算计划投资</w:t>
      </w:r>
      <w:r>
        <w:rPr>
          <w:rFonts w:ascii="仿宋" w:hAnsi="仿宋" w:eastAsia="仿宋" w:cs="仿宋"/>
          <w:sz w:val="30"/>
          <w:szCs w:val="30"/>
        </w:rPr>
        <w:t>12649.98</w:t>
      </w:r>
      <w:r>
        <w:rPr>
          <w:rFonts w:hint="eastAsia" w:ascii="仿宋" w:hAnsi="仿宋" w:eastAsia="仿宋" w:cs="仿宋"/>
          <w:sz w:val="30"/>
          <w:szCs w:val="30"/>
        </w:rPr>
        <w:t>万元。</w:t>
      </w:r>
      <w:r>
        <w:rPr>
          <w:rFonts w:hint="eastAsia" w:ascii="仿宋" w:hAnsi="仿宋" w:eastAsia="仿宋"/>
          <w:sz w:val="32"/>
          <w:szCs w:val="32"/>
        </w:rPr>
        <w:t>田园综合体项目共涉及</w:t>
      </w:r>
      <w:r>
        <w:rPr>
          <w:rFonts w:ascii="仿宋" w:hAnsi="仿宋" w:eastAsia="仿宋"/>
          <w:sz w:val="32"/>
          <w:szCs w:val="32"/>
        </w:rPr>
        <w:t>27</w:t>
      </w:r>
      <w:r>
        <w:rPr>
          <w:rFonts w:hint="eastAsia" w:ascii="仿宋" w:hAnsi="仿宋" w:eastAsia="仿宋"/>
          <w:sz w:val="32"/>
          <w:szCs w:val="32"/>
        </w:rPr>
        <w:t>个子项目，所有子项目切块至各职能单位，其中</w:t>
      </w:r>
      <w:r>
        <w:rPr>
          <w:rFonts w:hint="eastAsia" w:ascii="仿宋" w:hAnsi="仿宋" w:eastAsia="仿宋"/>
          <w:b/>
          <w:sz w:val="32"/>
          <w:szCs w:val="32"/>
        </w:rPr>
        <w:t>南岳镇</w:t>
      </w:r>
      <w:r>
        <w:rPr>
          <w:rFonts w:hint="eastAsia" w:ascii="仿宋" w:hAnsi="仿宋" w:eastAsia="仿宋"/>
          <w:sz w:val="32"/>
          <w:szCs w:val="32"/>
        </w:rPr>
        <w:t>具体实施项目为：红星村外立面及庭院改造项目、荆田村外立面及庭院改造项目、荆田村二级游客服务中心项目、农业面源污染治理项目、荆田段中国电信管线入地项目；</w:t>
      </w:r>
      <w:r>
        <w:rPr>
          <w:rFonts w:hint="eastAsia" w:ascii="仿宋" w:hAnsi="仿宋" w:eastAsia="仿宋"/>
          <w:b/>
          <w:sz w:val="32"/>
          <w:szCs w:val="32"/>
        </w:rPr>
        <w:t>文旅广体局</w:t>
      </w:r>
      <w:r>
        <w:rPr>
          <w:rFonts w:hint="eastAsia" w:ascii="仿宋" w:hAnsi="仿宋" w:eastAsia="仿宋"/>
          <w:sz w:val="32"/>
          <w:szCs w:val="32"/>
        </w:rPr>
        <w:t>具体实施项目为：红星村露营基地工程项目、购物街项目（一期）、南岳传统文化教育基地建设项目、红色旅游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真人</w:t>
      </w:r>
      <w:r>
        <w:rPr>
          <w:rFonts w:ascii="仿宋" w:hAnsi="仿宋" w:eastAsia="仿宋"/>
          <w:sz w:val="32"/>
          <w:szCs w:val="32"/>
        </w:rPr>
        <w:t>CS</w:t>
      </w:r>
      <w:r>
        <w:rPr>
          <w:rFonts w:hint="eastAsia" w:ascii="仿宋" w:hAnsi="仿宋" w:eastAsia="仿宋"/>
          <w:sz w:val="32"/>
          <w:szCs w:val="32"/>
        </w:rPr>
        <w:t>”基地建设项目；</w:t>
      </w:r>
      <w:r>
        <w:rPr>
          <w:rFonts w:hint="eastAsia" w:ascii="仿宋" w:hAnsi="仿宋" w:eastAsia="仿宋"/>
          <w:b/>
          <w:sz w:val="32"/>
          <w:szCs w:val="32"/>
        </w:rPr>
        <w:t>公路建设养护中心</w:t>
      </w:r>
      <w:r>
        <w:rPr>
          <w:rFonts w:hint="eastAsia" w:ascii="仿宋" w:hAnsi="仿宋" w:eastAsia="仿宋"/>
          <w:sz w:val="32"/>
          <w:szCs w:val="32"/>
        </w:rPr>
        <w:t>具体实施项目为：道路提质改造工程项目、电力线路隐患整改（配套）工程、电信线路入地工程；</w:t>
      </w:r>
      <w:r>
        <w:rPr>
          <w:rFonts w:hint="eastAsia" w:ascii="仿宋" w:hAnsi="仿宋" w:eastAsia="仿宋"/>
          <w:b/>
          <w:sz w:val="32"/>
          <w:szCs w:val="32"/>
        </w:rPr>
        <w:t>农业农村局</w:t>
      </w:r>
      <w:r>
        <w:rPr>
          <w:rFonts w:hint="eastAsia" w:ascii="仿宋" w:hAnsi="仿宋" w:eastAsia="仿宋"/>
          <w:sz w:val="32"/>
          <w:szCs w:val="32"/>
        </w:rPr>
        <w:t>具体实施项目为：大地艺术项目、景观池塘建设项目、骑行道工程项目、新坝堰景观工程项目、稻田公园工程项目、廉政景观工程项目；</w:t>
      </w:r>
      <w:r>
        <w:rPr>
          <w:rFonts w:hint="eastAsia" w:ascii="仿宋" w:hAnsi="仿宋" w:eastAsia="仿宋"/>
          <w:b/>
          <w:sz w:val="32"/>
          <w:szCs w:val="32"/>
        </w:rPr>
        <w:t>树木园</w:t>
      </w:r>
      <w:r>
        <w:rPr>
          <w:rFonts w:hint="eastAsia" w:ascii="仿宋" w:hAnsi="仿宋" w:eastAsia="仿宋"/>
          <w:sz w:val="32"/>
          <w:szCs w:val="32"/>
        </w:rPr>
        <w:t>具体实施项目为：</w:t>
      </w:r>
      <w:r>
        <w:rPr>
          <w:rFonts w:ascii="仿宋" w:hAnsi="仿宋" w:eastAsia="仿宋"/>
          <w:sz w:val="32"/>
          <w:szCs w:val="32"/>
        </w:rPr>
        <w:t>“3.12</w:t>
      </w:r>
      <w:r>
        <w:rPr>
          <w:rFonts w:hint="eastAsia" w:ascii="仿宋" w:hAnsi="仿宋" w:eastAsia="仿宋"/>
          <w:sz w:val="32"/>
          <w:szCs w:val="32"/>
        </w:rPr>
        <w:t>”植树节植树活动项目、田园综合体绿化工程（一期）项目、污水处理厂等五处绿化项目（二期）、田园综合体红星主干道绿化工程；</w:t>
      </w:r>
      <w:r>
        <w:rPr>
          <w:rFonts w:hint="eastAsia" w:ascii="仿宋" w:hAnsi="仿宋" w:eastAsia="仿宋"/>
          <w:b/>
          <w:sz w:val="32"/>
          <w:szCs w:val="32"/>
        </w:rPr>
        <w:t>公用事业服务中心</w:t>
      </w:r>
      <w:r>
        <w:rPr>
          <w:rFonts w:hint="eastAsia" w:ascii="仿宋" w:hAnsi="仿宋" w:eastAsia="仿宋"/>
          <w:sz w:val="32"/>
          <w:szCs w:val="32"/>
        </w:rPr>
        <w:t>具体实施项目为：红星片区田园综合体道路管线工程项目、红星片区田园综合体道路照明工程项目、红星片区田园综合体照明专变安装工程项目、红星片区田园综合体延长部分道路照明项目；</w:t>
      </w:r>
      <w:r>
        <w:rPr>
          <w:rFonts w:hint="eastAsia" w:ascii="仿宋" w:hAnsi="仿宋" w:eastAsia="仿宋"/>
          <w:b/>
          <w:sz w:val="32"/>
          <w:szCs w:val="32"/>
        </w:rPr>
        <w:t>林业局</w:t>
      </w:r>
      <w:r>
        <w:rPr>
          <w:rFonts w:hint="eastAsia" w:ascii="仿宋" w:hAnsi="仿宋" w:eastAsia="仿宋"/>
          <w:sz w:val="32"/>
          <w:szCs w:val="32"/>
        </w:rPr>
        <w:t>具体实施项目为：荆田村古汉文化广场项目。</w:t>
      </w:r>
      <w:r>
        <w:rPr>
          <w:rFonts w:hint="eastAsia" w:ascii="仿宋" w:hAnsi="仿宋" w:eastAsia="仿宋" w:cs="仿宋"/>
          <w:sz w:val="30"/>
          <w:szCs w:val="30"/>
        </w:rPr>
        <w:t>绩效目标：工期预计在</w:t>
      </w:r>
      <w:r>
        <w:rPr>
          <w:rFonts w:ascii="仿宋" w:hAnsi="仿宋" w:eastAsia="仿宋" w:cs="仿宋"/>
          <w:sz w:val="30"/>
          <w:szCs w:val="30"/>
        </w:rPr>
        <w:t>2019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月开工、</w:t>
      </w:r>
      <w:r>
        <w:rPr>
          <w:rFonts w:ascii="仿宋" w:hAnsi="仿宋" w:eastAsia="仿宋" w:cs="仿宋"/>
          <w:sz w:val="30"/>
          <w:szCs w:val="30"/>
        </w:rPr>
        <w:t>2022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月竣工；建设项目计划：完成土地整理1500亩；修建</w:t>
      </w:r>
      <w:r>
        <w:rPr>
          <w:rFonts w:hint="eastAsia" w:ascii="仿宋" w:hAnsi="仿宋" w:eastAsia="仿宋" w:cs="Arial"/>
          <w:bCs/>
          <w:kern w:val="36"/>
          <w:sz w:val="32"/>
          <w:szCs w:val="32"/>
        </w:rPr>
        <w:t>农业运输环线公路拓宽、油化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公里；</w:t>
      </w:r>
      <w:r>
        <w:rPr>
          <w:rFonts w:hint="eastAsia" w:ascii="仿宋" w:hAnsi="仿宋" w:eastAsia="仿宋" w:cs="Arial"/>
          <w:bCs/>
          <w:kern w:val="36"/>
          <w:sz w:val="32"/>
          <w:szCs w:val="32"/>
        </w:rPr>
        <w:t>人居环境治理污水收集管网及湿地处理7处、改厕</w:t>
      </w:r>
      <w:r>
        <w:rPr>
          <w:rFonts w:ascii="仿宋" w:hAnsi="仿宋" w:eastAsia="仿宋" w:cs="Arial"/>
          <w:bCs/>
          <w:kern w:val="36"/>
          <w:sz w:val="32"/>
          <w:szCs w:val="32"/>
        </w:rPr>
        <w:t>100</w:t>
      </w:r>
      <w:r>
        <w:rPr>
          <w:rFonts w:hint="eastAsia" w:ascii="仿宋" w:hAnsi="仿宋" w:eastAsia="仿宋" w:cs="Arial"/>
          <w:bCs/>
          <w:kern w:val="36"/>
          <w:sz w:val="32"/>
          <w:szCs w:val="32"/>
        </w:rPr>
        <w:t>户；建设游客服务中心</w:t>
      </w:r>
      <w:r>
        <w:rPr>
          <w:rFonts w:ascii="仿宋" w:hAnsi="仿宋" w:eastAsia="仿宋" w:cs="Arial"/>
          <w:bCs/>
          <w:kern w:val="36"/>
          <w:sz w:val="32"/>
          <w:szCs w:val="32"/>
        </w:rPr>
        <w:t>2</w:t>
      </w:r>
      <w:r>
        <w:rPr>
          <w:rFonts w:hint="eastAsia" w:ascii="仿宋" w:hAnsi="仿宋" w:eastAsia="仿宋" w:cs="Arial"/>
          <w:bCs/>
          <w:kern w:val="36"/>
          <w:sz w:val="32"/>
          <w:szCs w:val="32"/>
        </w:rPr>
        <w:t>个，</w:t>
      </w:r>
      <w:r>
        <w:rPr>
          <w:rFonts w:hint="eastAsia" w:ascii="仿宋" w:hAnsi="仿宋" w:eastAsia="仿宋"/>
          <w:sz w:val="32"/>
          <w:szCs w:val="32"/>
        </w:rPr>
        <w:t>占地</w:t>
      </w:r>
      <w:r>
        <w:rPr>
          <w:rFonts w:hint="eastAsia" w:ascii="仿宋" w:hAnsi="仿宋" w:eastAsia="仿宋" w:cs="Arial"/>
          <w:bCs/>
          <w:kern w:val="36"/>
          <w:sz w:val="32"/>
          <w:szCs w:val="32"/>
        </w:rPr>
        <w:t>面积</w:t>
      </w:r>
      <w:r>
        <w:rPr>
          <w:rFonts w:ascii="仿宋" w:hAnsi="仿宋" w:eastAsia="仿宋" w:cs="Arial"/>
          <w:bCs/>
          <w:kern w:val="36"/>
          <w:sz w:val="32"/>
          <w:szCs w:val="32"/>
        </w:rPr>
        <w:t>400</w:t>
      </w:r>
      <w:r>
        <w:rPr>
          <w:rFonts w:hint="eastAsia" w:ascii="仿宋" w:hAnsi="仿宋" w:eastAsia="仿宋" w:cs="Arial"/>
          <w:bCs/>
          <w:kern w:val="36"/>
          <w:sz w:val="32"/>
          <w:szCs w:val="32"/>
        </w:rPr>
        <w:t>平方米；建设红星村田园骑行绿道</w:t>
      </w:r>
      <w:r>
        <w:rPr>
          <w:rFonts w:ascii="仿宋" w:hAnsi="仿宋" w:eastAsia="仿宋" w:cs="Arial"/>
          <w:bCs/>
          <w:kern w:val="36"/>
          <w:sz w:val="32"/>
          <w:szCs w:val="32"/>
        </w:rPr>
        <w:t>4公里</w:t>
      </w:r>
      <w:r>
        <w:rPr>
          <w:rFonts w:hint="eastAsia" w:ascii="仿宋" w:hAnsi="仿宋" w:eastAsia="仿宋" w:cs="Arial"/>
          <w:bCs/>
          <w:kern w:val="36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红星村骑行主题村落规划的</w:t>
      </w:r>
      <w:r>
        <w:rPr>
          <w:rFonts w:ascii="仿宋" w:hAnsi="仿宋" w:eastAsia="仿宋" w:cs="仿宋"/>
          <w:sz w:val="32"/>
          <w:szCs w:val="32"/>
        </w:rPr>
        <w:t>2500</w:t>
      </w:r>
      <w:r>
        <w:rPr>
          <w:rFonts w:hint="eastAsia" w:ascii="仿宋" w:hAnsi="仿宋" w:eastAsia="仿宋" w:cs="仿宋"/>
          <w:sz w:val="32"/>
          <w:szCs w:val="32"/>
        </w:rPr>
        <w:t>亩，折合</w:t>
      </w:r>
      <w:r>
        <w:rPr>
          <w:rFonts w:ascii="仿宋" w:hAnsi="仿宋" w:eastAsia="仿宋" w:cs="仿宋"/>
          <w:sz w:val="32"/>
          <w:szCs w:val="32"/>
        </w:rPr>
        <w:t>1.67</w:t>
      </w:r>
      <w:r>
        <w:rPr>
          <w:rFonts w:hint="eastAsia" w:ascii="仿宋" w:hAnsi="仿宋" w:eastAsia="仿宋" w:cs="仿宋"/>
          <w:sz w:val="32"/>
          <w:szCs w:val="32"/>
        </w:rPr>
        <w:t>平方公里的范围内进行无线</w:t>
      </w:r>
      <w:r>
        <w:rPr>
          <w:rFonts w:ascii="仿宋" w:hAnsi="仿宋" w:eastAsia="仿宋" w:cs="仿宋"/>
          <w:sz w:val="32"/>
          <w:szCs w:val="32"/>
        </w:rPr>
        <w:t>WIFI</w:t>
      </w:r>
      <w:r>
        <w:rPr>
          <w:rFonts w:hint="eastAsia" w:ascii="仿宋" w:hAnsi="仿宋" w:eastAsia="仿宋" w:cs="仿宋"/>
          <w:sz w:val="30"/>
          <w:szCs w:val="30"/>
        </w:rPr>
        <w:t>网络、有线电视信号全覆盖，同时对游客比较集中的区域进行视频监控重点覆盖，为游客提供免费</w:t>
      </w:r>
      <w:r>
        <w:rPr>
          <w:rFonts w:ascii="仿宋" w:hAnsi="仿宋" w:eastAsia="仿宋" w:cs="仿宋"/>
          <w:sz w:val="30"/>
          <w:szCs w:val="30"/>
        </w:rPr>
        <w:t>WIFI</w:t>
      </w:r>
      <w:r>
        <w:rPr>
          <w:rFonts w:hint="eastAsia" w:ascii="仿宋" w:hAnsi="仿宋" w:eastAsia="仿宋" w:cs="仿宋"/>
          <w:sz w:val="30"/>
          <w:szCs w:val="30"/>
        </w:rPr>
        <w:t>网络的同时，通过移动端</w:t>
      </w:r>
      <w:r>
        <w:rPr>
          <w:rFonts w:ascii="仿宋" w:hAnsi="仿宋" w:eastAsia="仿宋" w:cs="仿宋"/>
          <w:sz w:val="30"/>
          <w:szCs w:val="30"/>
        </w:rPr>
        <w:t>APP</w:t>
      </w:r>
      <w:r>
        <w:rPr>
          <w:rFonts w:hint="eastAsia" w:ascii="仿宋" w:hAnsi="仿宋" w:eastAsia="仿宋" w:cs="仿宋"/>
          <w:sz w:val="30"/>
          <w:szCs w:val="30"/>
        </w:rPr>
        <w:t>软件及视频监控系统为游客提供各种信息服务及安全保障服务，通过云管理平台进行数据的收集和存储，通过大数据的分析为景区治理提供必要的数据基础。该系统可使用期限约</w:t>
      </w:r>
      <w:r>
        <w:rPr>
          <w:rFonts w:ascii="仿宋" w:hAnsi="仿宋" w:eastAsia="仿宋" w:cs="仿宋"/>
          <w:sz w:val="30"/>
          <w:szCs w:val="30"/>
        </w:rPr>
        <w:t>15</w:t>
      </w:r>
      <w:r>
        <w:rPr>
          <w:rFonts w:hint="eastAsia" w:ascii="仿宋" w:hAnsi="仿宋" w:eastAsia="仿宋" w:cs="仿宋"/>
          <w:sz w:val="30"/>
          <w:szCs w:val="30"/>
        </w:rPr>
        <w:t>年，受益人数约</w:t>
      </w:r>
      <w:r>
        <w:rPr>
          <w:rFonts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万人。</w:t>
      </w:r>
    </w:p>
    <w:p w14:paraId="74BE4298">
      <w:pPr>
        <w:spacing w:line="240" w:lineRule="atLeast"/>
        <w:ind w:firstLine="643" w:firstLineChars="200"/>
        <w:rPr>
          <w:rFonts w:asci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二、绩效自评开展情况：</w:t>
      </w:r>
    </w:p>
    <w:p w14:paraId="7CC41E2F">
      <w:pPr>
        <w:spacing w:line="240" w:lineRule="atLeast"/>
        <w:ind w:firstLine="600" w:firstLineChars="200"/>
        <w:rPr>
          <w:rFonts w:ascii="仿宋" w:hAnsi="仿宋" w:eastAsia="仿宋" w:cs="仿宋"/>
          <w:bCs/>
          <w:w w:val="90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我单位对该项目认真进行绩效自评，并撰写本绩效</w:t>
      </w:r>
      <w:r>
        <w:rPr>
          <w:rFonts w:hint="eastAsia" w:ascii="仿宋" w:hAnsi="仿宋" w:eastAsia="仿宋" w:cs="仿宋"/>
          <w:bCs/>
          <w:w w:val="90"/>
          <w:sz w:val="30"/>
          <w:szCs w:val="30"/>
        </w:rPr>
        <w:t>自评报告。</w:t>
      </w:r>
    </w:p>
    <w:p w14:paraId="7631626D">
      <w:pPr>
        <w:spacing w:line="240" w:lineRule="atLeast"/>
        <w:ind w:firstLine="643" w:firstLineChars="200"/>
        <w:rPr>
          <w:rFonts w:asci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>三、</w:t>
      </w:r>
      <w:r>
        <w:rPr>
          <w:rFonts w:hint="eastAsia" w:ascii="宋体" w:hAnsi="宋体" w:cs="仿宋"/>
          <w:b/>
          <w:sz w:val="32"/>
          <w:szCs w:val="32"/>
        </w:rPr>
        <w:t>绩效自评完成情况：</w:t>
      </w:r>
    </w:p>
    <w:p w14:paraId="2C12E53E">
      <w:pPr>
        <w:spacing w:line="240" w:lineRule="atLeas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ascii="仿宋" w:hAnsi="仿宋" w:eastAsia="仿宋" w:cs="仿宋"/>
          <w:b/>
          <w:sz w:val="30"/>
          <w:szCs w:val="30"/>
        </w:rPr>
        <w:t>1</w:t>
      </w:r>
      <w:r>
        <w:rPr>
          <w:rFonts w:hint="eastAsia" w:ascii="仿宋" w:hAnsi="仿宋" w:eastAsia="仿宋" w:cs="仿宋"/>
          <w:b/>
          <w:sz w:val="30"/>
          <w:szCs w:val="30"/>
        </w:rPr>
        <w:t>、项目资金投入及使用情况</w:t>
      </w:r>
    </w:p>
    <w:p w14:paraId="42990C05">
      <w:pPr>
        <w:spacing w:line="240" w:lineRule="atLeast"/>
        <w:ind w:firstLine="300" w:firstLineChars="1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截止今年</w:t>
      </w: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月，该项目实际财政投资</w:t>
      </w:r>
      <w:r>
        <w:rPr>
          <w:rFonts w:ascii="仿宋" w:hAnsi="仿宋" w:eastAsia="仿宋" w:cs="仿宋"/>
          <w:sz w:val="30"/>
          <w:szCs w:val="30"/>
        </w:rPr>
        <w:t>6200</w:t>
      </w:r>
      <w:r>
        <w:rPr>
          <w:rFonts w:hint="eastAsia" w:ascii="仿宋" w:hAnsi="仿宋" w:eastAsia="仿宋" w:cs="仿宋"/>
          <w:sz w:val="30"/>
          <w:szCs w:val="30"/>
        </w:rPr>
        <w:t>万元（其中上级财政安排</w:t>
      </w:r>
      <w:r>
        <w:rPr>
          <w:rFonts w:ascii="仿宋" w:hAnsi="仿宋" w:eastAsia="仿宋" w:cs="仿宋"/>
          <w:sz w:val="30"/>
          <w:szCs w:val="30"/>
        </w:rPr>
        <w:t>5500</w:t>
      </w:r>
      <w:r>
        <w:rPr>
          <w:rFonts w:hint="eastAsia" w:ascii="仿宋" w:hAnsi="仿宋" w:eastAsia="仿宋" w:cs="仿宋"/>
          <w:sz w:val="30"/>
          <w:szCs w:val="30"/>
        </w:rPr>
        <w:t>万元、区本级财政安排</w:t>
      </w:r>
      <w:r>
        <w:rPr>
          <w:rFonts w:ascii="仿宋" w:hAnsi="仿宋" w:eastAsia="仿宋" w:cs="仿宋"/>
          <w:sz w:val="30"/>
          <w:szCs w:val="30"/>
        </w:rPr>
        <w:t>700</w:t>
      </w:r>
      <w:r>
        <w:rPr>
          <w:rFonts w:hint="eastAsia" w:ascii="仿宋" w:hAnsi="仿宋" w:eastAsia="仿宋" w:cs="仿宋"/>
          <w:sz w:val="30"/>
          <w:szCs w:val="30"/>
        </w:rPr>
        <w:t>万元）。分区直</w:t>
      </w:r>
      <w:r>
        <w:rPr>
          <w:rFonts w:ascii="仿宋" w:hAnsi="仿宋" w:eastAsia="仿宋" w:cs="仿宋"/>
          <w:sz w:val="30"/>
          <w:szCs w:val="30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个部门拨付给项目</w:t>
      </w:r>
      <w:r>
        <w:rPr>
          <w:rFonts w:ascii="仿宋" w:hAnsi="仿宋" w:eastAsia="仿宋" w:cs="仿宋"/>
          <w:sz w:val="30"/>
          <w:szCs w:val="30"/>
        </w:rPr>
        <w:t>4872.343</w:t>
      </w:r>
      <w:r>
        <w:rPr>
          <w:rFonts w:hint="eastAsia" w:ascii="仿宋" w:hAnsi="仿宋" w:eastAsia="仿宋" w:cs="仿宋"/>
          <w:sz w:val="30"/>
          <w:szCs w:val="30"/>
        </w:rPr>
        <w:t>万元（</w:t>
      </w:r>
      <w:r>
        <w:rPr>
          <w:rFonts w:hint="eastAsia" w:ascii="仿宋" w:hAnsi="仿宋" w:eastAsia="仿宋"/>
          <w:sz w:val="32"/>
          <w:szCs w:val="32"/>
        </w:rPr>
        <w:t>其中：南岳镇</w:t>
      </w:r>
      <w:r>
        <w:rPr>
          <w:rFonts w:ascii="仿宋" w:hAnsi="仿宋" w:eastAsia="仿宋"/>
          <w:sz w:val="32"/>
          <w:szCs w:val="32"/>
        </w:rPr>
        <w:t>972.583</w:t>
      </w:r>
      <w:r>
        <w:rPr>
          <w:rFonts w:hint="eastAsia" w:ascii="仿宋" w:hAnsi="仿宋" w:eastAsia="仿宋"/>
          <w:sz w:val="32"/>
          <w:szCs w:val="32"/>
        </w:rPr>
        <w:t>万元，文旅广体局</w:t>
      </w:r>
      <w:r>
        <w:rPr>
          <w:rFonts w:ascii="仿宋" w:hAnsi="仿宋" w:eastAsia="仿宋"/>
          <w:sz w:val="32"/>
          <w:szCs w:val="32"/>
        </w:rPr>
        <w:t>594.71</w:t>
      </w:r>
      <w:r>
        <w:rPr>
          <w:rFonts w:hint="eastAsia" w:ascii="仿宋" w:hAnsi="仿宋" w:eastAsia="仿宋"/>
          <w:sz w:val="32"/>
          <w:szCs w:val="32"/>
        </w:rPr>
        <w:t>万元，公路建设养护中心</w:t>
      </w:r>
      <w:r>
        <w:rPr>
          <w:rFonts w:ascii="仿宋" w:hAnsi="仿宋" w:eastAsia="仿宋"/>
          <w:sz w:val="32"/>
          <w:szCs w:val="32"/>
        </w:rPr>
        <w:t>1870.55</w:t>
      </w:r>
      <w:r>
        <w:rPr>
          <w:rFonts w:hint="eastAsia" w:ascii="仿宋" w:hAnsi="仿宋" w:eastAsia="仿宋"/>
          <w:sz w:val="32"/>
          <w:szCs w:val="32"/>
        </w:rPr>
        <w:t>万元，农业农村局</w:t>
      </w:r>
      <w:r>
        <w:rPr>
          <w:rFonts w:ascii="仿宋" w:hAnsi="仿宋" w:eastAsia="仿宋"/>
          <w:sz w:val="32"/>
          <w:szCs w:val="32"/>
        </w:rPr>
        <w:t>612.37</w:t>
      </w:r>
      <w:r>
        <w:rPr>
          <w:rFonts w:hint="eastAsia" w:ascii="仿宋" w:hAnsi="仿宋" w:eastAsia="仿宋"/>
          <w:sz w:val="32"/>
          <w:szCs w:val="32"/>
        </w:rPr>
        <w:t>万元，树木园</w:t>
      </w:r>
      <w:r>
        <w:rPr>
          <w:rFonts w:ascii="仿宋" w:hAnsi="仿宋" w:eastAsia="仿宋"/>
          <w:sz w:val="32"/>
          <w:szCs w:val="32"/>
        </w:rPr>
        <w:t>347.61</w:t>
      </w:r>
      <w:r>
        <w:rPr>
          <w:rFonts w:hint="eastAsia" w:ascii="仿宋" w:hAnsi="仿宋" w:eastAsia="仿宋"/>
          <w:sz w:val="32"/>
          <w:szCs w:val="32"/>
        </w:rPr>
        <w:t>万元，公用事业服务中心</w:t>
      </w:r>
      <w:r>
        <w:rPr>
          <w:rFonts w:ascii="仿宋" w:hAnsi="仿宋" w:eastAsia="仿宋"/>
          <w:sz w:val="32"/>
          <w:szCs w:val="32"/>
        </w:rPr>
        <w:t>324.02</w:t>
      </w:r>
      <w:r>
        <w:rPr>
          <w:rFonts w:hint="eastAsia" w:ascii="仿宋" w:hAnsi="仿宋" w:eastAsia="仿宋"/>
          <w:sz w:val="32"/>
          <w:szCs w:val="32"/>
        </w:rPr>
        <w:t>万元，林业局</w:t>
      </w:r>
      <w:r>
        <w:rPr>
          <w:rFonts w:ascii="仿宋" w:hAnsi="仿宋" w:eastAsia="仿宋"/>
          <w:sz w:val="32"/>
          <w:szCs w:val="32"/>
        </w:rPr>
        <w:t>150.5</w:t>
      </w:r>
      <w:r>
        <w:rPr>
          <w:rFonts w:hint="eastAsia" w:ascii="仿宋" w:hAnsi="仿宋" w:eastAsia="仿宋"/>
          <w:sz w:val="32"/>
          <w:szCs w:val="32"/>
        </w:rPr>
        <w:t>万元）</w:t>
      </w:r>
      <w:r>
        <w:rPr>
          <w:rFonts w:hint="eastAsia" w:ascii="仿宋" w:hAnsi="仿宋" w:eastAsia="仿宋" w:cs="仿宋"/>
          <w:sz w:val="30"/>
          <w:szCs w:val="30"/>
        </w:rPr>
        <w:t>，结余</w:t>
      </w:r>
      <w:r>
        <w:rPr>
          <w:rFonts w:ascii="仿宋" w:hAnsi="仿宋" w:eastAsia="仿宋" w:cs="仿宋"/>
          <w:sz w:val="30"/>
          <w:szCs w:val="30"/>
        </w:rPr>
        <w:t>1327.657</w:t>
      </w:r>
      <w:r>
        <w:rPr>
          <w:rFonts w:hint="eastAsia" w:ascii="仿宋" w:hAnsi="仿宋" w:eastAsia="仿宋" w:cs="仿宋"/>
          <w:sz w:val="30"/>
          <w:szCs w:val="30"/>
        </w:rPr>
        <w:t>万元在区财政专账上。</w:t>
      </w:r>
    </w:p>
    <w:p w14:paraId="5E65881E">
      <w:pPr>
        <w:spacing w:line="240" w:lineRule="atLeas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sz w:val="30"/>
          <w:szCs w:val="30"/>
        </w:rPr>
        <w:t>2</w:t>
      </w:r>
      <w:r>
        <w:rPr>
          <w:rFonts w:hint="eastAsia" w:ascii="仿宋" w:hAnsi="仿宋" w:eastAsia="仿宋" w:cs="仿宋"/>
          <w:b/>
          <w:sz w:val="30"/>
          <w:szCs w:val="30"/>
        </w:rPr>
        <w:t>、各项绩效目标实际完成情况对比：</w:t>
      </w:r>
      <w:r>
        <w:rPr>
          <w:rFonts w:hint="eastAsia" w:ascii="仿宋" w:hAnsi="仿宋" w:eastAsia="仿宋" w:cs="仿宋"/>
          <w:sz w:val="30"/>
          <w:szCs w:val="30"/>
        </w:rPr>
        <w:t>截止今年</w:t>
      </w: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月，工程实际完成情况是，</w:t>
      </w:r>
      <w:r>
        <w:rPr>
          <w:rFonts w:hint="eastAsia" w:ascii="仿宋" w:hAnsi="仿宋" w:eastAsia="仿宋" w:cs="仿宋"/>
          <w:bCs/>
          <w:sz w:val="30"/>
          <w:szCs w:val="30"/>
        </w:rPr>
        <w:t>实际完成土地整理</w:t>
      </w:r>
      <w:r>
        <w:rPr>
          <w:rFonts w:hint="eastAsia" w:ascii="仿宋" w:hAnsi="仿宋" w:eastAsia="仿宋" w:cs="仿宋"/>
          <w:sz w:val="30"/>
          <w:szCs w:val="30"/>
        </w:rPr>
        <w:t>1500亩；修建</w:t>
      </w:r>
      <w:r>
        <w:rPr>
          <w:rFonts w:hint="eastAsia" w:ascii="仿宋" w:hAnsi="仿宋" w:eastAsia="仿宋" w:cs="Arial"/>
          <w:bCs/>
          <w:kern w:val="36"/>
          <w:sz w:val="32"/>
          <w:szCs w:val="32"/>
        </w:rPr>
        <w:t>农业运输环线公路拓宽、油化长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公里、宽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米、厚</w:t>
      </w:r>
      <w:r>
        <w:rPr>
          <w:rFonts w:ascii="仿宋" w:hAnsi="仿宋" w:eastAsia="仿宋" w:cs="仿宋"/>
          <w:sz w:val="32"/>
          <w:szCs w:val="32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厘米（含油化层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厘米）；</w:t>
      </w:r>
      <w:r>
        <w:rPr>
          <w:rFonts w:hint="eastAsia" w:ascii="仿宋" w:hAnsi="仿宋" w:eastAsia="仿宋" w:cs="Arial"/>
          <w:bCs/>
          <w:kern w:val="36"/>
          <w:sz w:val="32"/>
          <w:szCs w:val="32"/>
        </w:rPr>
        <w:t>人居环境治理污水收集管网及湿地处理7处（红星村4处，荆田村3处）、改厕</w:t>
      </w:r>
      <w:r>
        <w:rPr>
          <w:rFonts w:ascii="仿宋" w:hAnsi="仿宋" w:eastAsia="仿宋" w:cs="Arial"/>
          <w:bCs/>
          <w:kern w:val="36"/>
          <w:sz w:val="32"/>
          <w:szCs w:val="32"/>
        </w:rPr>
        <w:t>100</w:t>
      </w:r>
      <w:r>
        <w:rPr>
          <w:rFonts w:hint="eastAsia" w:ascii="仿宋" w:hAnsi="仿宋" w:eastAsia="仿宋" w:cs="Arial"/>
          <w:bCs/>
          <w:kern w:val="36"/>
          <w:sz w:val="32"/>
          <w:szCs w:val="32"/>
        </w:rPr>
        <w:t>户；建设红星、荆田村游客服务中心</w:t>
      </w:r>
      <w:r>
        <w:rPr>
          <w:rFonts w:ascii="仿宋" w:hAnsi="仿宋" w:eastAsia="仿宋" w:cs="Arial"/>
          <w:bCs/>
          <w:kern w:val="36"/>
          <w:sz w:val="32"/>
          <w:szCs w:val="32"/>
        </w:rPr>
        <w:t>2</w:t>
      </w:r>
      <w:r>
        <w:rPr>
          <w:rFonts w:hint="eastAsia" w:ascii="仿宋" w:hAnsi="仿宋" w:eastAsia="仿宋" w:cs="Arial"/>
          <w:bCs/>
          <w:kern w:val="36"/>
          <w:sz w:val="32"/>
          <w:szCs w:val="32"/>
        </w:rPr>
        <w:t>个，</w:t>
      </w:r>
      <w:r>
        <w:rPr>
          <w:rFonts w:hint="eastAsia" w:ascii="仿宋" w:hAnsi="仿宋" w:eastAsia="仿宋"/>
          <w:sz w:val="32"/>
          <w:szCs w:val="32"/>
        </w:rPr>
        <w:t>占地</w:t>
      </w:r>
      <w:r>
        <w:rPr>
          <w:rFonts w:hint="eastAsia" w:ascii="仿宋" w:hAnsi="仿宋" w:eastAsia="仿宋" w:cs="Arial"/>
          <w:bCs/>
          <w:kern w:val="36"/>
          <w:sz w:val="32"/>
          <w:szCs w:val="32"/>
        </w:rPr>
        <w:t>面积</w:t>
      </w:r>
      <w:r>
        <w:rPr>
          <w:rFonts w:ascii="仿宋" w:hAnsi="仿宋" w:eastAsia="仿宋" w:cs="Arial"/>
          <w:bCs/>
          <w:kern w:val="36"/>
          <w:sz w:val="32"/>
          <w:szCs w:val="32"/>
        </w:rPr>
        <w:t>500</w:t>
      </w:r>
      <w:r>
        <w:rPr>
          <w:rFonts w:hint="eastAsia" w:ascii="仿宋" w:hAnsi="仿宋" w:eastAsia="仿宋" w:cs="Arial"/>
          <w:bCs/>
          <w:kern w:val="36"/>
          <w:sz w:val="32"/>
          <w:szCs w:val="32"/>
        </w:rPr>
        <w:t>平方米；建设红星村田园慢行绿道1616米、宽</w:t>
      </w:r>
      <w:r>
        <w:rPr>
          <w:rFonts w:ascii="仿宋" w:hAnsi="仿宋" w:eastAsia="仿宋" w:cs="Arial"/>
          <w:bCs/>
          <w:kern w:val="36"/>
          <w:sz w:val="32"/>
          <w:szCs w:val="32"/>
        </w:rPr>
        <w:t>2.5</w:t>
      </w:r>
      <w:r>
        <w:rPr>
          <w:rFonts w:hint="eastAsia" w:ascii="仿宋" w:hAnsi="仿宋" w:eastAsia="仿宋" w:cs="Arial"/>
          <w:bCs/>
          <w:kern w:val="36"/>
          <w:sz w:val="32"/>
          <w:szCs w:val="32"/>
        </w:rPr>
        <w:t>米、滨河景观绿道1280米，宽3.5米、土地越野绿道1320米，宽3.5米，包括道路工程、道路排水沟、路灯工程；</w:t>
      </w:r>
      <w:r>
        <w:rPr>
          <w:rFonts w:hint="eastAsia" w:ascii="仿宋" w:hAnsi="仿宋" w:eastAsia="仿宋" w:cs="仿宋"/>
          <w:sz w:val="32"/>
          <w:szCs w:val="32"/>
        </w:rPr>
        <w:t>红星村骑行主题村落规划的</w:t>
      </w:r>
      <w:r>
        <w:rPr>
          <w:rFonts w:ascii="仿宋" w:hAnsi="仿宋" w:eastAsia="仿宋" w:cs="仿宋"/>
          <w:sz w:val="32"/>
          <w:szCs w:val="32"/>
        </w:rPr>
        <w:t>2500</w:t>
      </w:r>
      <w:r>
        <w:rPr>
          <w:rFonts w:hint="eastAsia" w:ascii="仿宋" w:hAnsi="仿宋" w:eastAsia="仿宋" w:cs="仿宋"/>
          <w:sz w:val="32"/>
          <w:szCs w:val="32"/>
        </w:rPr>
        <w:t>亩，折合</w:t>
      </w:r>
      <w:r>
        <w:rPr>
          <w:rFonts w:ascii="仿宋" w:hAnsi="仿宋" w:eastAsia="仿宋" w:cs="仿宋"/>
          <w:sz w:val="32"/>
          <w:szCs w:val="32"/>
        </w:rPr>
        <w:t>1.67</w:t>
      </w:r>
      <w:r>
        <w:rPr>
          <w:rFonts w:hint="eastAsia" w:ascii="仿宋" w:hAnsi="仿宋" w:eastAsia="仿宋" w:cs="仿宋"/>
          <w:sz w:val="32"/>
          <w:szCs w:val="32"/>
        </w:rPr>
        <w:t>平方公里的范围内进行无线</w:t>
      </w:r>
      <w:r>
        <w:rPr>
          <w:rFonts w:ascii="仿宋" w:hAnsi="仿宋" w:eastAsia="仿宋" w:cs="仿宋"/>
          <w:sz w:val="32"/>
          <w:szCs w:val="32"/>
        </w:rPr>
        <w:t>WIFI</w:t>
      </w:r>
      <w:r>
        <w:rPr>
          <w:rFonts w:hint="eastAsia" w:ascii="仿宋" w:hAnsi="仿宋" w:eastAsia="仿宋" w:cs="仿宋"/>
          <w:sz w:val="30"/>
          <w:szCs w:val="30"/>
        </w:rPr>
        <w:t>网络、有线电视信号全覆盖，同时对游客比较集中的区域进行视频监控重点覆盖，为游客提供免费</w:t>
      </w:r>
      <w:r>
        <w:rPr>
          <w:rFonts w:ascii="仿宋" w:hAnsi="仿宋" w:eastAsia="仿宋" w:cs="仿宋"/>
          <w:sz w:val="30"/>
          <w:szCs w:val="30"/>
        </w:rPr>
        <w:t>WIFI</w:t>
      </w:r>
      <w:r>
        <w:rPr>
          <w:rFonts w:hint="eastAsia" w:ascii="仿宋" w:hAnsi="仿宋" w:eastAsia="仿宋" w:cs="仿宋"/>
          <w:sz w:val="30"/>
          <w:szCs w:val="30"/>
        </w:rPr>
        <w:t>网络的同时，通过移动端</w:t>
      </w:r>
      <w:r>
        <w:rPr>
          <w:rFonts w:ascii="仿宋" w:hAnsi="仿宋" w:eastAsia="仿宋" w:cs="仿宋"/>
          <w:sz w:val="30"/>
          <w:szCs w:val="30"/>
        </w:rPr>
        <w:t>APP</w:t>
      </w:r>
      <w:r>
        <w:rPr>
          <w:rFonts w:hint="eastAsia" w:ascii="仿宋" w:hAnsi="仿宋" w:eastAsia="仿宋" w:cs="仿宋"/>
          <w:sz w:val="30"/>
          <w:szCs w:val="30"/>
        </w:rPr>
        <w:t>软件及视频监控系统为游客提供各种信息服务及安全保障服务，通过云管理平台进行数据的收集和存储，通过大数据的分析为景区治理提供必要的数据基础</w:t>
      </w:r>
      <w:r>
        <w:rPr>
          <w:rFonts w:hint="eastAsia" w:ascii="仿宋" w:hAnsi="仿宋" w:eastAsia="仿宋" w:cs="仿宋"/>
          <w:sz w:val="32"/>
          <w:szCs w:val="32"/>
        </w:rPr>
        <w:t>（如：主题村落政策宣传、景区导航、景区活动介绍、电子商务平台、周边商家预订、网上预定等）</w:t>
      </w:r>
      <w:r>
        <w:rPr>
          <w:rFonts w:hint="eastAsia" w:ascii="仿宋" w:hAnsi="仿宋" w:eastAsia="仿宋" w:cs="仿宋"/>
          <w:sz w:val="30"/>
          <w:szCs w:val="30"/>
        </w:rPr>
        <w:t>。该系统可使用期限（可持续影响指标）为</w:t>
      </w:r>
      <w:r>
        <w:rPr>
          <w:rFonts w:ascii="仿宋" w:hAnsi="仿宋" w:eastAsia="仿宋" w:cs="仿宋"/>
          <w:sz w:val="30"/>
          <w:szCs w:val="30"/>
        </w:rPr>
        <w:t>15</w:t>
      </w:r>
      <w:r>
        <w:rPr>
          <w:rFonts w:hint="eastAsia" w:ascii="仿宋" w:hAnsi="仿宋" w:eastAsia="仿宋" w:cs="仿宋"/>
          <w:sz w:val="30"/>
          <w:szCs w:val="30"/>
        </w:rPr>
        <w:t>年，受益人数约</w:t>
      </w:r>
      <w:r>
        <w:rPr>
          <w:rFonts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万人。基本</w:t>
      </w:r>
      <w:r>
        <w:rPr>
          <w:rFonts w:hint="eastAsia" w:ascii="仿宋" w:hAnsi="仿宋" w:eastAsia="仿宋" w:cs="仿宋"/>
          <w:bCs/>
          <w:sz w:val="30"/>
          <w:szCs w:val="30"/>
        </w:rPr>
        <w:t>实现了预期绩效目标。</w:t>
      </w:r>
    </w:p>
    <w:p w14:paraId="005EBD20">
      <w:pPr>
        <w:ind w:firstLine="602" w:firstLineChars="200"/>
        <w:rPr>
          <w:rFonts w:ascii="宋体" w:cs="仿宋"/>
          <w:b/>
          <w:bCs/>
          <w:sz w:val="30"/>
          <w:szCs w:val="30"/>
        </w:rPr>
      </w:pPr>
      <w:r>
        <w:rPr>
          <w:rFonts w:hint="eastAsia" w:ascii="宋体" w:hAnsi="宋体" w:cs="仿宋"/>
          <w:b/>
          <w:bCs/>
          <w:sz w:val="30"/>
          <w:szCs w:val="30"/>
        </w:rPr>
        <w:t>四、项目管理存在的问题</w:t>
      </w:r>
    </w:p>
    <w:p w14:paraId="727CC621">
      <w:pPr>
        <w:pStyle w:val="2"/>
        <w:spacing w:line="560" w:lineRule="exact"/>
        <w:ind w:firstLine="559"/>
        <w:rPr>
          <w:rFonts w:ascii="仿宋" w:hAnsi="仿宋" w:eastAsia="仿宋" w:cs="方正楷体简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sz w:val="30"/>
          <w:szCs w:val="30"/>
        </w:rPr>
        <w:t>1</w:t>
      </w:r>
      <w:r>
        <w:rPr>
          <w:rFonts w:hint="eastAsia" w:ascii="仿宋" w:hAnsi="仿宋" w:eastAsia="仿宋" w:cs="仿宋"/>
          <w:b/>
          <w:sz w:val="30"/>
          <w:szCs w:val="30"/>
        </w:rPr>
        <w:t>、</w:t>
      </w:r>
      <w:r>
        <w:rPr>
          <w:rFonts w:hint="eastAsia" w:ascii="仿宋" w:hAnsi="仿宋" w:eastAsia="仿宋" w:cs="方正楷体简体"/>
          <w:b/>
          <w:bCs/>
          <w:sz w:val="32"/>
          <w:szCs w:val="32"/>
        </w:rPr>
        <w:t>项目管理</w:t>
      </w:r>
    </w:p>
    <w:p w14:paraId="4D28AA0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试点工作开展之初，南岳区就成立了南岳红星田园综合体建设试点领导小组，由区长王燕任组长，副区长旷诗秦任副组长，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年因职务调整，由区委副书记、区长蒋炳炎任组长，副区长谭庆年任副组长，财政局、发改局、自然资源局、农业农村局、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文化和旅游局</w:t>
      </w:r>
      <w:bookmarkEnd w:id="0"/>
      <w:r>
        <w:rPr>
          <w:rFonts w:hint="eastAsia" w:ascii="仿宋" w:hAnsi="仿宋" w:eastAsia="仿宋"/>
          <w:sz w:val="32"/>
          <w:szCs w:val="32"/>
        </w:rPr>
        <w:t>、南岳镇等部门主要负责人为领导小组成员。</w:t>
      </w:r>
    </w:p>
    <w:p w14:paraId="2DEC9E9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南岳区红星田园综合体建设试点列入了《</w:t>
      </w:r>
      <w:r>
        <w:rPr>
          <w:rFonts w:ascii="仿宋" w:hAnsi="仿宋" w:eastAsia="仿宋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年南岳区重点项目建设计划》，区政府召开专题会议，制定《南岳区红星田园综合体建设试点工作方案》，对涉及田园综合体建设试点相关的政府单位进行了任务分解，明确各自职责任务和工作推进时间表。项目责任单位南岳镇政府，牵头设立了南岳区红星田园综合体项目协调小组，具体负责日常协调工作。</w:t>
      </w:r>
    </w:p>
    <w:p w14:paraId="67189FE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南岳区坚持规划先行，多规融合，突出特色，发挥优势。</w:t>
      </w:r>
      <w:r>
        <w:rPr>
          <w:rFonts w:ascii="仿宋" w:hAnsi="仿宋" w:eastAsia="仿宋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月，通过招投标选定华旅国盛规划设计院编制《衡阳市南岳区红星田园综合体总体规划暨重要节点修建性详细规划》。</w:t>
      </w:r>
      <w:r>
        <w:rPr>
          <w:rFonts w:ascii="仿宋" w:hAnsi="仿宋" w:eastAsia="仿宋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月，区发改局批复《红星片区田园综合体项目可行性研究报告》，同意项目立项。所有项目从设计到施工都有公开招投标程序，无随意</w:t>
      </w:r>
      <w:r>
        <w:rPr>
          <w:rFonts w:hint="eastAsia" w:ascii="仿宋" w:hAnsi="仿宋" w:eastAsia="仿宋" w:cs="仿宋"/>
          <w:sz w:val="30"/>
          <w:szCs w:val="30"/>
        </w:rPr>
        <w:t>拆分、</w:t>
      </w:r>
      <w:r>
        <w:rPr>
          <w:rFonts w:hint="eastAsia" w:ascii="仿宋" w:hAnsi="仿宋" w:eastAsia="仿宋"/>
          <w:sz w:val="32"/>
          <w:szCs w:val="32"/>
        </w:rPr>
        <w:t>变更项目，无</w:t>
      </w:r>
      <w:r>
        <w:rPr>
          <w:rFonts w:hint="eastAsia" w:ascii="仿宋" w:hAnsi="仿宋" w:eastAsia="仿宋" w:cs="仿宋"/>
          <w:sz w:val="30"/>
          <w:szCs w:val="30"/>
        </w:rPr>
        <w:t>未验收交付使用等情况。</w:t>
      </w:r>
    </w:p>
    <w:p w14:paraId="26F3BF51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、存在的问题</w:t>
      </w:r>
    </w:p>
    <w:p w14:paraId="2F4EDDC3">
      <w:pPr>
        <w:spacing w:line="560" w:lineRule="exact"/>
        <w:ind w:left="420" w:leftChars="200"/>
        <w:rPr>
          <w:rFonts w:ascii="仿宋" w:hAnsi="仿宋" w:eastAsia="仿宋" w:cs="方正楷体简体"/>
          <w:b/>
          <w:bCs/>
          <w:sz w:val="32"/>
          <w:szCs w:val="32"/>
        </w:rPr>
      </w:pPr>
      <w:r>
        <w:rPr>
          <w:rFonts w:hint="eastAsia" w:ascii="仿宋" w:hAnsi="仿宋" w:eastAsia="仿宋" w:cs="方正楷体简体"/>
          <w:b/>
          <w:bCs/>
          <w:sz w:val="32"/>
          <w:szCs w:val="32"/>
        </w:rPr>
        <w:t>（一）后期资金不足，专项资金投入进度有待加快</w:t>
      </w:r>
    </w:p>
    <w:p w14:paraId="54AEA65A">
      <w:pPr>
        <w:pStyle w:val="6"/>
        <w:spacing w:line="560" w:lineRule="exact"/>
        <w:ind w:firstLine="739" w:firstLineChars="231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红星田园综合体项目在建项目已签定的合同金额已达</w:t>
      </w:r>
      <w:r>
        <w:rPr>
          <w:rFonts w:ascii="仿宋" w:hAnsi="仿宋" w:eastAsia="仿宋"/>
          <w:sz w:val="32"/>
          <w:szCs w:val="32"/>
          <w:lang w:eastAsia="zh-CN"/>
        </w:rPr>
        <w:t>7023</w:t>
      </w:r>
      <w:r>
        <w:rPr>
          <w:rFonts w:hint="eastAsia" w:ascii="仿宋" w:hAnsi="仿宋" w:eastAsia="仿宋"/>
          <w:sz w:val="32"/>
          <w:szCs w:val="32"/>
          <w:lang w:eastAsia="zh-CN"/>
        </w:rPr>
        <w:t>万元，虽然上级资金全部投入，区财政配套了</w:t>
      </w:r>
      <w:r>
        <w:rPr>
          <w:rFonts w:ascii="仿宋" w:hAnsi="仿宋" w:eastAsia="仿宋"/>
          <w:sz w:val="32"/>
          <w:szCs w:val="32"/>
          <w:lang w:eastAsia="zh-CN"/>
        </w:rPr>
        <w:t>700</w:t>
      </w:r>
      <w:r>
        <w:rPr>
          <w:rFonts w:hint="eastAsia" w:ascii="仿宋" w:hAnsi="仿宋" w:eastAsia="仿宋"/>
          <w:sz w:val="32"/>
          <w:szCs w:val="32"/>
          <w:lang w:eastAsia="zh-CN"/>
        </w:rPr>
        <w:t>万元，但仍然有资金缺口。项目实施方案中仍有部分项目因无后续资金，难以启动。且项目完工后需后期管护，因项目处于运营初期，资金相对紧张，无稳定的专项管护资金，管护成本和压力较大。</w:t>
      </w:r>
    </w:p>
    <w:p w14:paraId="3F04308A">
      <w:pPr>
        <w:spacing w:line="560" w:lineRule="exact"/>
        <w:ind w:left="420" w:leftChars="200"/>
        <w:rPr>
          <w:rFonts w:ascii="仿宋" w:hAnsi="仿宋" w:eastAsia="仿宋" w:cs="方正楷体简体"/>
          <w:b/>
          <w:bCs/>
          <w:sz w:val="32"/>
          <w:szCs w:val="32"/>
        </w:rPr>
      </w:pPr>
      <w:r>
        <w:rPr>
          <w:rFonts w:hint="eastAsia" w:ascii="仿宋" w:hAnsi="仿宋" w:eastAsia="仿宋" w:cs="方正楷体简体"/>
          <w:b/>
          <w:bCs/>
          <w:sz w:val="32"/>
          <w:szCs w:val="32"/>
        </w:rPr>
        <w:t>（二）社会资本投入不及预期，产业经济效益有待提高</w:t>
      </w:r>
    </w:p>
    <w:p w14:paraId="14F4FF28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根据红星田园综合体建设试点实施方案，需引进社会资金投资</w:t>
      </w:r>
      <w:r>
        <w:rPr>
          <w:rFonts w:ascii="仿宋" w:hAnsi="仿宋" w:eastAsia="仿宋"/>
          <w:sz w:val="32"/>
          <w:szCs w:val="32"/>
        </w:rPr>
        <w:t>30230</w:t>
      </w:r>
      <w:r>
        <w:rPr>
          <w:rFonts w:hint="eastAsia" w:ascii="仿宋" w:hAnsi="仿宋" w:eastAsia="仿宋"/>
          <w:sz w:val="32"/>
          <w:szCs w:val="32"/>
        </w:rPr>
        <w:t>万元，目前累计吸引社会资本</w:t>
      </w:r>
      <w:r>
        <w:rPr>
          <w:rFonts w:ascii="仿宋" w:hAnsi="仿宋" w:eastAsia="仿宋"/>
          <w:sz w:val="32"/>
          <w:szCs w:val="32"/>
        </w:rPr>
        <w:t>6400</w:t>
      </w:r>
      <w:r>
        <w:rPr>
          <w:rFonts w:hint="eastAsia" w:ascii="仿宋" w:hAnsi="仿宋" w:eastAsia="仿宋"/>
          <w:sz w:val="32"/>
          <w:szCs w:val="32"/>
        </w:rPr>
        <w:t>余万元，距离目标还有较大差距。主要原因是农业旅游类项目投资回收周期长，田园综合体内的产业聚集效益尚未体现，社会资本投资积极性不高。</w:t>
      </w:r>
    </w:p>
    <w:p w14:paraId="55EB6AE2">
      <w:pPr>
        <w:ind w:firstLine="643" w:firstLineChars="20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五、下一步改进措施</w:t>
      </w:r>
    </w:p>
    <w:p w14:paraId="3F01C72E">
      <w:pPr>
        <w:tabs>
          <w:tab w:val="left" w:pos="560"/>
        </w:tabs>
        <w:spacing w:line="560" w:lineRule="exact"/>
        <w:ind w:firstLine="643" w:firstLineChars="200"/>
        <w:rPr>
          <w:rFonts w:ascii="仿宋" w:hAnsi="仿宋" w:eastAsia="仿宋" w:cs="方正楷体简体"/>
          <w:b/>
          <w:bCs/>
          <w:sz w:val="32"/>
          <w:szCs w:val="32"/>
        </w:rPr>
      </w:pPr>
      <w:r>
        <w:rPr>
          <w:rFonts w:hint="eastAsia" w:ascii="仿宋" w:hAnsi="仿宋" w:eastAsia="仿宋" w:cs="方正楷体简体"/>
          <w:b/>
          <w:bCs/>
          <w:sz w:val="32"/>
          <w:szCs w:val="32"/>
        </w:rPr>
        <w:t>（一）请上级财政继续给予支持</w:t>
      </w:r>
    </w:p>
    <w:p w14:paraId="18C5E3AA">
      <w:pPr>
        <w:pStyle w:val="6"/>
        <w:spacing w:line="560" w:lineRule="exact"/>
        <w:ind w:firstLine="739" w:firstLineChars="231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田园综合体建设是一项长期综合性建设，也是一项新农村建设的试验性项目，要达到预期建设目标，需要财政资金的引导和撬动。按实施方案财政总投入</w:t>
      </w:r>
      <w:r>
        <w:rPr>
          <w:rFonts w:ascii="仿宋" w:hAnsi="仿宋" w:eastAsia="仿宋"/>
          <w:sz w:val="32"/>
          <w:szCs w:val="32"/>
          <w:lang w:eastAsia="zh-CN"/>
        </w:rPr>
        <w:t>7510</w:t>
      </w:r>
      <w:r>
        <w:rPr>
          <w:rFonts w:hint="eastAsia" w:ascii="仿宋" w:hAnsi="仿宋" w:eastAsia="仿宋"/>
          <w:sz w:val="32"/>
          <w:szCs w:val="32"/>
          <w:lang w:eastAsia="zh-CN"/>
        </w:rPr>
        <w:t>万元。由于特殊原因，南岳区只获得上级二年的扶持资金</w:t>
      </w:r>
      <w:r>
        <w:rPr>
          <w:rFonts w:ascii="仿宋" w:hAnsi="仿宋" w:eastAsia="仿宋"/>
          <w:sz w:val="32"/>
          <w:szCs w:val="32"/>
          <w:lang w:eastAsia="zh-CN"/>
        </w:rPr>
        <w:t>5500</w:t>
      </w:r>
      <w:r>
        <w:rPr>
          <w:rFonts w:hint="eastAsia" w:ascii="仿宋" w:hAnsi="仿宋" w:eastAsia="仿宋"/>
          <w:sz w:val="32"/>
          <w:szCs w:val="32"/>
          <w:lang w:eastAsia="zh-CN"/>
        </w:rPr>
        <w:t>万元，尚有</w:t>
      </w:r>
      <w:r>
        <w:rPr>
          <w:rFonts w:ascii="仿宋" w:hAnsi="仿宋" w:eastAsia="仿宋"/>
          <w:sz w:val="32"/>
          <w:szCs w:val="32"/>
          <w:lang w:eastAsia="zh-CN"/>
        </w:rPr>
        <w:t>2000</w:t>
      </w:r>
      <w:r>
        <w:rPr>
          <w:rFonts w:hint="eastAsia" w:ascii="仿宋" w:hAnsi="仿宋" w:eastAsia="仿宋"/>
          <w:sz w:val="32"/>
          <w:szCs w:val="32"/>
          <w:lang w:eastAsia="zh-CN"/>
        </w:rPr>
        <w:t>余万元的资金缺口。南岳区区级财政规模有限，受“新冠”疫情影响更是雪上加霜，为避免项目建设半途而废，恳请省财政继续拨付红星田园综合体建设试点专项资金。</w:t>
      </w:r>
    </w:p>
    <w:p w14:paraId="3321A624">
      <w:pPr>
        <w:spacing w:line="560" w:lineRule="exact"/>
        <w:ind w:left="420" w:leftChars="200"/>
        <w:rPr>
          <w:rFonts w:ascii="仿宋" w:hAnsi="仿宋" w:eastAsia="仿宋" w:cs="方正楷体简体"/>
          <w:b/>
          <w:bCs/>
          <w:sz w:val="32"/>
          <w:szCs w:val="32"/>
        </w:rPr>
      </w:pPr>
      <w:r>
        <w:rPr>
          <w:rFonts w:hint="eastAsia" w:ascii="仿宋" w:hAnsi="仿宋" w:eastAsia="仿宋" w:cs="方正楷体简体"/>
          <w:b/>
          <w:bCs/>
          <w:sz w:val="32"/>
          <w:szCs w:val="32"/>
        </w:rPr>
        <w:t>（二）进一步拓宽投融资渠道</w:t>
      </w:r>
    </w:p>
    <w:p w14:paraId="23C05C6E">
      <w:pPr>
        <w:pStyle w:val="6"/>
        <w:spacing w:line="56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积极创新财政投入使用方式，除正常的财政资金拨付方式外，要进一步探索推广政府和社会资本合作，综合考虑运用先建后补、贴息、以奖代补、担保补贴、风险补偿金等，撬动金融和社会资本投向田园综合体建设。鼓励各类金融机构加大金融支持田园综合体建设力度，积极统筹各渠道支农资金支持田园综合体建设。</w:t>
      </w:r>
    </w:p>
    <w:p w14:paraId="0FFA6971">
      <w:pPr>
        <w:spacing w:line="560" w:lineRule="exact"/>
        <w:ind w:left="420" w:leftChars="200"/>
        <w:rPr>
          <w:rFonts w:ascii="仿宋" w:hAnsi="仿宋" w:eastAsia="仿宋" w:cs="方正楷体简体"/>
          <w:b/>
          <w:bCs/>
          <w:sz w:val="32"/>
          <w:szCs w:val="32"/>
        </w:rPr>
      </w:pPr>
      <w:r>
        <w:rPr>
          <w:rFonts w:hint="eastAsia" w:ascii="仿宋" w:hAnsi="仿宋" w:eastAsia="仿宋" w:cs="方正楷体简体"/>
          <w:b/>
          <w:bCs/>
          <w:sz w:val="32"/>
          <w:szCs w:val="32"/>
        </w:rPr>
        <w:t>（三）与南岳景区的游客资源建立有效连接</w:t>
      </w:r>
    </w:p>
    <w:p w14:paraId="2CA59CF5">
      <w:pPr>
        <w:pStyle w:val="6"/>
        <w:spacing w:line="560" w:lineRule="exact"/>
        <w:ind w:firstLine="64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红星田园综合体建设是以农村休闲旅游为特色，南岳景区游客是项目最大的资源和依托，因此项目的铺排应考虑如何吸引、服务景区游客，如何在田园综合体与景区游客之间建立有效连接，促进田园综合体旅游项目的可持续发展。</w:t>
      </w:r>
    </w:p>
    <w:p w14:paraId="1354350B">
      <w:pPr>
        <w:pStyle w:val="6"/>
        <w:spacing w:line="560" w:lineRule="exact"/>
        <w:ind w:firstLine="640"/>
        <w:rPr>
          <w:rFonts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六、</w:t>
      </w:r>
      <w:r>
        <w:rPr>
          <w:rFonts w:hint="eastAsia" w:ascii="宋体" w:hAnsi="宋体" w:eastAsia="宋体" w:cs="仿宋"/>
          <w:b/>
          <w:bCs/>
          <w:sz w:val="32"/>
          <w:szCs w:val="32"/>
          <w:lang w:eastAsia="zh-CN"/>
        </w:rPr>
        <w:t>绩效结果拟应用和公开情况</w:t>
      </w:r>
    </w:p>
    <w:p w14:paraId="584F43A0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本单位将绩效自评报告公开于</w:t>
      </w:r>
      <w:r>
        <w:rPr>
          <w:rFonts w:ascii="仿宋" w:hAnsi="仿宋" w:eastAsia="仿宋" w:cs="仿宋"/>
          <w:sz w:val="30"/>
          <w:szCs w:val="30"/>
        </w:rPr>
        <w:t>2020</w:t>
      </w:r>
      <w:r>
        <w:rPr>
          <w:rFonts w:hint="eastAsia" w:ascii="仿宋" w:hAnsi="仿宋" w:eastAsia="仿宋" w:cs="仿宋"/>
          <w:sz w:val="30"/>
          <w:szCs w:val="30"/>
        </w:rPr>
        <w:t>年本单位部门决算公开位置，供公众查阅监督。</w:t>
      </w:r>
    </w:p>
    <w:p w14:paraId="76416BED"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 w14:paraId="22B00F5F">
      <w:pPr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南岳镇人民政府</w:t>
      </w:r>
    </w:p>
    <w:p w14:paraId="0B81CEB0">
      <w:pPr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                                    2021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>26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D3D66">
    <w:pPr>
      <w:pStyle w:val="4"/>
      <w:ind w:firstLine="8280" w:firstLineChars="460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C9A3C16"/>
    <w:rsid w:val="000A1D4E"/>
    <w:rsid w:val="000A50BF"/>
    <w:rsid w:val="000C7A42"/>
    <w:rsid w:val="001A7B23"/>
    <w:rsid w:val="001E48AE"/>
    <w:rsid w:val="002346C5"/>
    <w:rsid w:val="002627F6"/>
    <w:rsid w:val="002E41A7"/>
    <w:rsid w:val="00313434"/>
    <w:rsid w:val="0035552C"/>
    <w:rsid w:val="003E0B9B"/>
    <w:rsid w:val="00406A1D"/>
    <w:rsid w:val="004C50C6"/>
    <w:rsid w:val="00530E00"/>
    <w:rsid w:val="0053506B"/>
    <w:rsid w:val="00555119"/>
    <w:rsid w:val="006100E7"/>
    <w:rsid w:val="00682D57"/>
    <w:rsid w:val="00696300"/>
    <w:rsid w:val="006A7112"/>
    <w:rsid w:val="00744FE2"/>
    <w:rsid w:val="00757B7D"/>
    <w:rsid w:val="007A5859"/>
    <w:rsid w:val="00800802"/>
    <w:rsid w:val="00932D83"/>
    <w:rsid w:val="009C4A69"/>
    <w:rsid w:val="00B20987"/>
    <w:rsid w:val="00BC3DE8"/>
    <w:rsid w:val="00C12AF2"/>
    <w:rsid w:val="00C14041"/>
    <w:rsid w:val="00C16DB6"/>
    <w:rsid w:val="00C55228"/>
    <w:rsid w:val="00C62C64"/>
    <w:rsid w:val="00C82A54"/>
    <w:rsid w:val="00CC2EF2"/>
    <w:rsid w:val="00CF7B24"/>
    <w:rsid w:val="00D84544"/>
    <w:rsid w:val="00DB648B"/>
    <w:rsid w:val="00E12ECC"/>
    <w:rsid w:val="00E75BFA"/>
    <w:rsid w:val="00E96C7B"/>
    <w:rsid w:val="00EA1E01"/>
    <w:rsid w:val="00F55F59"/>
    <w:rsid w:val="00F862FB"/>
    <w:rsid w:val="00FB2A51"/>
    <w:rsid w:val="00FE7BAE"/>
    <w:rsid w:val="0AB5105F"/>
    <w:rsid w:val="1CF833DD"/>
    <w:rsid w:val="24523AA5"/>
    <w:rsid w:val="5AB4611F"/>
    <w:rsid w:val="64A62426"/>
    <w:rsid w:val="6C9A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99"/>
    <w:pPr>
      <w:spacing w:after="120"/>
    </w:pPr>
  </w:style>
  <w:style w:type="paragraph" w:styleId="3">
    <w:name w:val="Body Text Indent"/>
    <w:basedOn w:val="1"/>
    <w:link w:val="11"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link w:val="12"/>
    <w:uiPriority w:val="99"/>
    <w:pPr>
      <w:tabs>
        <w:tab w:val="left" w:pos="630"/>
      </w:tabs>
      <w:adjustRightInd w:val="0"/>
      <w:spacing w:after="0"/>
      <w:ind w:left="0" w:leftChars="0" w:firstLine="420"/>
      <w:textAlignment w:val="baseline"/>
    </w:pPr>
    <w:rPr>
      <w:rFonts w:eastAsia="仿宋_GB2312"/>
      <w:sz w:val="22"/>
      <w:szCs w:val="22"/>
      <w:lang w:eastAsia="en-US"/>
    </w:rPr>
  </w:style>
  <w:style w:type="character" w:customStyle="1" w:styleId="9">
    <w:name w:val="页眉 Char"/>
    <w:basedOn w:val="8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正文文本缩进 Char"/>
    <w:basedOn w:val="8"/>
    <w:link w:val="3"/>
    <w:semiHidden/>
    <w:qFormat/>
    <w:uiPriority w:val="99"/>
    <w:rPr>
      <w:szCs w:val="24"/>
    </w:rPr>
  </w:style>
  <w:style w:type="character" w:customStyle="1" w:styleId="12">
    <w:name w:val="正文首行缩进 2 Char"/>
    <w:basedOn w:val="11"/>
    <w:link w:val="6"/>
    <w:semiHidden/>
    <w:uiPriority w:val="99"/>
  </w:style>
  <w:style w:type="character" w:customStyle="1" w:styleId="13">
    <w:name w:val="正文文本 Char"/>
    <w:basedOn w:val="8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3030</Words>
  <Characters>3238</Characters>
  <Lines>23</Lines>
  <Paragraphs>6</Paragraphs>
  <TotalTime>152</TotalTime>
  <ScaleCrop>false</ScaleCrop>
  <LinksUpToDate>false</LinksUpToDate>
  <CharactersWithSpaces>3320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2021-05-26T07:16:00Z</dcterms:created>
  <dc:creator>丞相府</dc:creator>
  <cp:lastModifiedBy>汤士钦</cp:lastModifiedBy>
  <cp:lastPrinted>2021-05-28T00:43:00Z</cp:lastPrinted>
  <dcterms:modified xsi:type="dcterms:W3CDTF">2025-09-06T02:09:07Z</dcterms:modified>
  <dc:title>南岳镇2016—2020年重点建设项目—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eyJoZGlkIjoiMjY2Mjg4YmUzOGM5YzQ1ZDQ1MjJlMzYzZWE2ZTM1Y2QiLCJ1c2VySWQiOiI0MzcyNDQ3MDkifQ==</vt:lpwstr>
  </property>
  <property fmtid="{D5CDD505-2E9C-101B-9397-08002B2CF9AE}" pid="4" name="ICV">
    <vt:lpwstr>6CD6F4A76FAA4E3CBCEC75EF72124EC3_12</vt:lpwstr>
  </property>
</Properties>
</file>