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907" w:rsidRDefault="00D23DBE" w:rsidP="005F4907">
      <w:pPr>
        <w:widowControl/>
        <w:ind w:firstLineChars="100" w:firstLine="349"/>
        <w:rPr>
          <w:rFonts w:ascii="仿宋" w:eastAsia="仿宋" w:hAnsi="仿宋" w:cs="仿宋"/>
          <w:b/>
          <w:bCs/>
          <w:spacing w:val="-6"/>
          <w:sz w:val="36"/>
          <w:szCs w:val="36"/>
        </w:rPr>
      </w:pPr>
      <w:r>
        <w:rPr>
          <w:rFonts w:ascii="仿宋" w:eastAsia="仿宋" w:hAnsi="仿宋" w:cs="仿宋" w:hint="eastAsia"/>
          <w:b/>
          <w:bCs/>
          <w:spacing w:val="-6"/>
          <w:sz w:val="36"/>
          <w:szCs w:val="36"/>
        </w:rPr>
        <w:t>南岳区第一中学2023年度部门整体支出绩效评价</w:t>
      </w:r>
    </w:p>
    <w:p w:rsidR="005F4907" w:rsidRDefault="00D23DBE" w:rsidP="005F4907">
      <w:pPr>
        <w:widowControl/>
        <w:ind w:firstLineChars="1000" w:firstLine="3614"/>
        <w:rPr>
          <w:rFonts w:ascii="仿宋" w:eastAsia="仿宋" w:hAnsi="仿宋" w:cs="仿宋"/>
          <w:b/>
          <w:bCs/>
          <w:sz w:val="40"/>
          <w:szCs w:val="40"/>
        </w:rPr>
      </w:pPr>
      <w:r>
        <w:rPr>
          <w:rFonts w:ascii="仿宋" w:eastAsia="仿宋" w:hAnsi="仿宋" w:cs="仿宋" w:hint="eastAsia"/>
          <w:b/>
          <w:bCs/>
          <w:sz w:val="36"/>
          <w:szCs w:val="36"/>
        </w:rPr>
        <w:t>报  告</w:t>
      </w:r>
    </w:p>
    <w:p w:rsidR="005F4907" w:rsidRDefault="00D23DBE">
      <w:pPr>
        <w:widowControl/>
        <w:spacing w:line="560" w:lineRule="exact"/>
        <w:ind w:firstLineChars="200" w:firstLine="560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根据《中共中央 国务院关于全面实施预算绩效管理的意见》的文件精神，我单位对部门整体支出进行了绩效评价，现报告如下：</w:t>
      </w:r>
    </w:p>
    <w:p w:rsidR="005F4907" w:rsidRDefault="00D23DBE" w:rsidP="005F4907">
      <w:pPr>
        <w:spacing w:line="56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一、部门（单位）基本情况</w:t>
      </w:r>
    </w:p>
    <w:p w:rsidR="005F4907" w:rsidRDefault="00D23DBE" w:rsidP="005F4907">
      <w:pPr>
        <w:widowControl/>
        <w:spacing w:line="560" w:lineRule="exact"/>
        <w:ind w:firstLineChars="196" w:firstLine="630"/>
        <w:jc w:val="left"/>
        <w:rPr>
          <w:rFonts w:ascii="仿宋" w:eastAsia="仿宋" w:hAnsi="仿宋" w:cs="仿宋"/>
          <w:b/>
          <w:snapToGrid w:val="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snapToGrid w:val="0"/>
          <w:kern w:val="0"/>
          <w:sz w:val="32"/>
          <w:szCs w:val="32"/>
        </w:rPr>
        <w:t>（一）部门职能职责</w:t>
      </w:r>
    </w:p>
    <w:p w:rsidR="005F4907" w:rsidRDefault="00D23DBE">
      <w:pPr>
        <w:widowControl/>
        <w:spacing w:line="560" w:lineRule="exact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1、宣传贯彻执行党和国家的教育方针、政策、法律法规等，坚持依法治教、依法治学。</w:t>
      </w:r>
    </w:p>
    <w:p w:rsidR="005F4907" w:rsidRDefault="00D23DBE">
      <w:pPr>
        <w:widowControl/>
        <w:spacing w:line="560" w:lineRule="exact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2、研究拟定学校发展规划和年度计划，组织实施教育体制和办学体制改革。</w:t>
      </w:r>
    </w:p>
    <w:p w:rsidR="005F4907" w:rsidRDefault="00D23DBE">
      <w:pPr>
        <w:widowControl/>
        <w:spacing w:line="560" w:lineRule="exact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3、管理学校教育经费，执行财务管理制度，负责学校财务和基建管理，筹措资金，改善办学条件。</w:t>
      </w:r>
    </w:p>
    <w:p w:rsidR="005F4907" w:rsidRDefault="00D23DBE">
      <w:pPr>
        <w:widowControl/>
        <w:spacing w:line="560" w:lineRule="exact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4、组织开展本校的教育教学研究和教育教学改革，负责对本校教育教学业务的具体管理，负责教育教学管理及教研教改工作，全力推进素质教育实施。</w:t>
      </w:r>
    </w:p>
    <w:p w:rsidR="005F4907" w:rsidRDefault="00D23DBE" w:rsidP="005F4907">
      <w:pPr>
        <w:widowControl/>
        <w:spacing w:line="560" w:lineRule="exact"/>
        <w:ind w:firstLineChars="200" w:firstLine="643"/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（二）机构设置情况</w:t>
      </w:r>
    </w:p>
    <w:p w:rsidR="005F4907" w:rsidRDefault="00D23DBE">
      <w:pPr>
        <w:widowControl/>
        <w:spacing w:line="560" w:lineRule="exact"/>
        <w:ind w:firstLineChars="200" w:firstLine="560"/>
        <w:jc w:val="left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2023年末，我单位内设办公室、教导处、政教处、总务处4个内设机构。</w:t>
      </w:r>
    </w:p>
    <w:p w:rsidR="005F4907" w:rsidRDefault="00D23DBE" w:rsidP="005F4907">
      <w:pPr>
        <w:widowControl/>
        <w:spacing w:line="560" w:lineRule="exact"/>
        <w:ind w:firstLineChars="200" w:firstLine="643"/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（三）人员编制情况</w:t>
      </w:r>
    </w:p>
    <w:p w:rsidR="005F4907" w:rsidRDefault="00D23DBE">
      <w:pPr>
        <w:widowControl/>
        <w:spacing w:line="560" w:lineRule="exact"/>
        <w:ind w:firstLineChars="200" w:firstLine="560"/>
        <w:rPr>
          <w:rFonts w:ascii="仿宋" w:eastAsia="仿宋" w:hAnsi="仿宋" w:cs="仿宋"/>
          <w:bCs/>
          <w:kern w:val="0"/>
          <w:szCs w:val="21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2023年末，我单位共有编制</w:t>
      </w:r>
      <w:r w:rsidR="008259C2">
        <w:rPr>
          <w:rFonts w:ascii="仿宋" w:eastAsia="仿宋" w:hAnsi="仿宋" w:cs="仿宋" w:hint="eastAsia"/>
          <w:bCs/>
          <w:kern w:val="0"/>
          <w:sz w:val="28"/>
          <w:szCs w:val="28"/>
        </w:rPr>
        <w:t xml:space="preserve"> 80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 xml:space="preserve"> 人，其中行政编制0  人，事业编制</w:t>
      </w:r>
      <w:r w:rsidR="008259C2">
        <w:rPr>
          <w:rFonts w:ascii="仿宋" w:eastAsia="仿宋" w:hAnsi="仿宋" w:cs="仿宋" w:hint="eastAsia"/>
          <w:bCs/>
          <w:kern w:val="0"/>
          <w:sz w:val="28"/>
          <w:szCs w:val="28"/>
        </w:rPr>
        <w:t xml:space="preserve"> 80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t xml:space="preserve"> 人。年末实有在职人员 7</w:t>
      </w:r>
      <w:bookmarkStart w:id="0" w:name="_GoBack"/>
      <w:bookmarkEnd w:id="0"/>
      <w:r>
        <w:rPr>
          <w:rFonts w:ascii="仿宋" w:eastAsia="仿宋" w:hAnsi="仿宋" w:cs="仿宋" w:hint="eastAsia"/>
          <w:bCs/>
          <w:kern w:val="0"/>
          <w:sz w:val="28"/>
          <w:szCs w:val="28"/>
        </w:rPr>
        <w:t>7 人，离休人员 46 人。</w:t>
      </w:r>
    </w:p>
    <w:p w:rsidR="005F4907" w:rsidRDefault="00D23DBE" w:rsidP="005F4907">
      <w:pPr>
        <w:widowControl/>
        <w:numPr>
          <w:ilvl w:val="0"/>
          <w:numId w:val="1"/>
        </w:numPr>
        <w:spacing w:line="56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一般公共预算支出情况</w:t>
      </w:r>
    </w:p>
    <w:p w:rsidR="005F4907" w:rsidRDefault="00D23DBE" w:rsidP="005F4907">
      <w:pPr>
        <w:widowControl/>
        <w:spacing w:line="56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（一）基本支出情况</w:t>
      </w:r>
    </w:p>
    <w:p w:rsidR="005F4907" w:rsidRDefault="00D23DBE">
      <w:pPr>
        <w:tabs>
          <w:tab w:val="left" w:pos="2296"/>
        </w:tabs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基本支出系保障我厅机构正常运转、完成日常工作任务而发生的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lastRenderedPageBreak/>
        <w:t>各项支出，包括用于在职和离退休人员基本工资、津贴补贴等人员经费以及办公费、印刷费、水电费、办公设备购置等日常公用经费。2023年基本支出1314.21万元，较上年减少272.35万元。基本支出中人员经费1231.65万元，占基本支出的93.72%，较上年减少123.6万元；日常公用经费82.38万元，占基本支出的6.28%，较上年减少148.93万元，主要原因是疫情过后学校防疫物资购入减少；办公费、印刷费较上年都有所减少。</w:t>
      </w:r>
    </w:p>
    <w:p w:rsidR="005F4907" w:rsidRDefault="00D23DBE" w:rsidP="005F4907">
      <w:pPr>
        <w:widowControl/>
        <w:spacing w:line="560" w:lineRule="exact"/>
        <w:ind w:firstLineChars="200" w:firstLine="643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（二）项目支出情况</w:t>
      </w:r>
    </w:p>
    <w:p w:rsidR="005F4907" w:rsidRDefault="00D23DBE">
      <w:pPr>
        <w:tabs>
          <w:tab w:val="left" w:pos="2296"/>
        </w:tabs>
        <w:spacing w:line="560" w:lineRule="exact"/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项目支出是我单位为完成校园基础设施改造及维护而发生的支出，包括办公设备购置和较大设施维护经费。2023年项目支出1048.91万元，比上年增加924.12万元，主要是基础设施改造增加。</w:t>
      </w:r>
    </w:p>
    <w:p w:rsidR="005F4907" w:rsidRDefault="00D23DBE" w:rsidP="005F4907">
      <w:pPr>
        <w:widowControl/>
        <w:spacing w:line="56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三、部门整体支出绩效情况</w:t>
      </w:r>
    </w:p>
    <w:p w:rsidR="005F4907" w:rsidRDefault="00D23DBE">
      <w:pPr>
        <w:tabs>
          <w:tab w:val="left" w:pos="2296"/>
        </w:tabs>
        <w:spacing w:line="560" w:lineRule="exact"/>
        <w:ind w:firstLineChars="200" w:firstLine="560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我单位从预算编制、预算配置、预算执行和管理等方面对2023年部门整体支出绩效开展了评价，具体情况如下：</w:t>
      </w:r>
    </w:p>
    <w:p w:rsidR="005F4907" w:rsidRDefault="00D23DBE">
      <w:pPr>
        <w:tabs>
          <w:tab w:val="left" w:pos="2296"/>
        </w:tabs>
        <w:spacing w:line="560" w:lineRule="exact"/>
        <w:ind w:firstLineChars="200" w:firstLine="560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 xml:space="preserve"> 全年预算执行总体良好，各项工作任务圆满完成。  2023年全年收入2363.12万元，其中：财政拨款收入1960.41万元，非税收入303.99万元，上级补助收入63.53万元，其他收入35.19万元，较上年有所增加。支出决算为2363.12万元，其中：人员经费1887.88万元，公用经费406.94万元，项目支出68.7万元。“三公经费”控制在预算以内。</w:t>
      </w:r>
    </w:p>
    <w:p w:rsidR="005F4907" w:rsidRDefault="00D23DBE">
      <w:pPr>
        <w:tabs>
          <w:tab w:val="left" w:pos="2296"/>
        </w:tabs>
        <w:spacing w:line="560" w:lineRule="exact"/>
        <w:ind w:firstLineChars="200" w:firstLine="560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1、规范办学行为，有依有据合理收费，杜绝乱发行教辅资料或强行收费等损害学生切身利益行为。</w:t>
      </w:r>
    </w:p>
    <w:p w:rsidR="005F4907" w:rsidRDefault="00D23DBE">
      <w:pPr>
        <w:tabs>
          <w:tab w:val="left" w:pos="2296"/>
        </w:tabs>
        <w:spacing w:line="560" w:lineRule="exact"/>
        <w:ind w:firstLineChars="200" w:firstLine="560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2、在教育教学质量方面，我校取得了优异的成绩。高、学考成绩均位居衡阳市同类学校第一，超过多所市级示范性高中，被誉为衡</w:t>
      </w:r>
      <w:r>
        <w:rPr>
          <w:rFonts w:ascii="仿宋" w:eastAsia="仿宋" w:hAnsi="仿宋" w:cs="仿宋" w:hint="eastAsia"/>
          <w:bCs/>
          <w:kern w:val="0"/>
          <w:sz w:val="28"/>
          <w:szCs w:val="28"/>
        </w:rPr>
        <w:lastRenderedPageBreak/>
        <w:t>阳薄弱学校教育的奇迹，多次被衡阳市教科院领导向市主管教育领导进行重点推介。</w:t>
      </w:r>
    </w:p>
    <w:p w:rsidR="005F4907" w:rsidRDefault="00D23DBE">
      <w:pPr>
        <w:tabs>
          <w:tab w:val="left" w:pos="2296"/>
        </w:tabs>
        <w:spacing w:line="560" w:lineRule="exact"/>
        <w:ind w:firstLineChars="200" w:firstLine="560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3、按照学校工作计划，完成年内项目组织管理任务，做好各类项目执行的全过程监督管理工作，确保各类项目按计划有效实施。严格执行行政事业单位财务管理制度及相关政策精神，通过政府采购等多种方式，合理安排资金投向，更加高效利用学校办公经费。</w:t>
      </w:r>
    </w:p>
    <w:p w:rsidR="005F4907" w:rsidRDefault="00D23DBE" w:rsidP="005F4907">
      <w:pPr>
        <w:widowControl/>
        <w:spacing w:line="56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四、存在的主要问题 </w:t>
      </w:r>
    </w:p>
    <w:p w:rsidR="005F4907" w:rsidRDefault="00D23DBE">
      <w:pPr>
        <w:tabs>
          <w:tab w:val="left" w:pos="2296"/>
        </w:tabs>
        <w:spacing w:line="560" w:lineRule="exact"/>
        <w:ind w:firstLineChars="200" w:firstLine="560"/>
        <w:rPr>
          <w:rFonts w:ascii="仿宋" w:eastAsia="仿宋" w:hAnsi="仿宋" w:cs="仿宋"/>
          <w:bCs/>
          <w:kern w:val="0"/>
          <w:szCs w:val="21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从单位预算收支情况看：年初预算与部门决算仍存在偏差，在预算执行过程中，由于各种客观原因存在指标没有专款专用的现象，内部控制制度还待于进一步完善。由于疫情冲击影响的客观因素，以及牢固树立过紧日子思想，主动压缩非重点、刚性支出的主观因素，导致部分预算项目如培训费等预算执行情况不理想。我们将在下年加以重视，提前谋划，科学编制项目预算，进一步提高预算编制的精确性。</w:t>
      </w:r>
      <w:r>
        <w:rPr>
          <w:rFonts w:ascii="仿宋" w:eastAsia="仿宋" w:hAnsi="仿宋" w:cs="仿宋" w:hint="eastAsia"/>
          <w:bCs/>
          <w:kern w:val="0"/>
          <w:szCs w:val="21"/>
        </w:rPr>
        <w:t xml:space="preserve">    </w:t>
      </w:r>
    </w:p>
    <w:p w:rsidR="005F4907" w:rsidRDefault="00D23DBE" w:rsidP="005F4907">
      <w:pPr>
        <w:tabs>
          <w:tab w:val="left" w:pos="2296"/>
        </w:tabs>
        <w:spacing w:line="560" w:lineRule="exact"/>
        <w:ind w:firstLineChars="200" w:firstLine="643"/>
        <w:rPr>
          <w:rFonts w:ascii="仿宋" w:eastAsia="仿宋" w:hAnsi="仿宋" w:cs="仿宋"/>
          <w:b/>
          <w:bCs/>
          <w:kern w:val="0"/>
          <w:szCs w:val="21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五、改进的措施和建议</w:t>
      </w:r>
    </w:p>
    <w:p w:rsidR="005F4907" w:rsidRDefault="00D23DBE">
      <w:pPr>
        <w:tabs>
          <w:tab w:val="left" w:pos="2296"/>
        </w:tabs>
        <w:spacing w:line="560" w:lineRule="exact"/>
        <w:ind w:firstLineChars="200" w:firstLine="560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针对上述存在的问题及单位整体支出管理工作的需要，拟实施的改进措施如下：</w:t>
      </w:r>
    </w:p>
    <w:p w:rsidR="005F4907" w:rsidRDefault="00D23DBE">
      <w:pPr>
        <w:tabs>
          <w:tab w:val="left" w:pos="2296"/>
        </w:tabs>
        <w:spacing w:line="560" w:lineRule="exact"/>
        <w:ind w:firstLineChars="200" w:firstLine="560"/>
        <w:rPr>
          <w:rFonts w:ascii="仿宋" w:eastAsia="仿宋" w:hAnsi="仿宋" w:cs="仿宋"/>
          <w:bCs/>
          <w:kern w:val="0"/>
          <w:sz w:val="28"/>
          <w:szCs w:val="28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（一）进一步建立健全财务制度，规范财务管理，细化预算编制工作，加强单位内部机构各股室的预算管理意识，优先保障固定性的、相对刚性的费用支出项目，尽量压缩变动性的、有控制空间的费用项目，提高预算编制的科学性、严谨性和可控性。</w:t>
      </w:r>
    </w:p>
    <w:p w:rsidR="005F4907" w:rsidRDefault="00D23DBE">
      <w:pPr>
        <w:tabs>
          <w:tab w:val="left" w:pos="2296"/>
        </w:tabs>
        <w:spacing w:line="560" w:lineRule="exact"/>
        <w:ind w:firstLineChars="200" w:firstLine="560"/>
        <w:rPr>
          <w:rFonts w:ascii="仿宋" w:eastAsia="仿宋" w:hAnsi="仿宋" w:cs="仿宋"/>
          <w:bCs/>
          <w:kern w:val="0"/>
          <w:szCs w:val="21"/>
        </w:rPr>
      </w:pPr>
      <w:r>
        <w:rPr>
          <w:rFonts w:ascii="仿宋" w:eastAsia="仿宋" w:hAnsi="仿宋" w:cs="仿宋" w:hint="eastAsia"/>
          <w:bCs/>
          <w:kern w:val="0"/>
          <w:sz w:val="28"/>
          <w:szCs w:val="28"/>
        </w:rPr>
        <w:t>（二）强化绩效管理意识，进一步强化绩效理念，将绩效管理理念贯穿于资金分配到资金使用全过程，加大资金整合力度，强化专项资金管理，把有限的资金用在刀刃上，提高财政资金使用效益。</w:t>
      </w:r>
    </w:p>
    <w:sectPr w:rsidR="005F4907" w:rsidSect="005F490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907" w:rsidRDefault="005F4907" w:rsidP="005F4907">
      <w:r>
        <w:separator/>
      </w:r>
    </w:p>
  </w:endnote>
  <w:endnote w:type="continuationSeparator" w:id="0">
    <w:p w:rsidR="005F4907" w:rsidRDefault="005F4907" w:rsidP="005F4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907" w:rsidRDefault="005207C5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5F4907" w:rsidRDefault="005207C5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D23DBE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8259C2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907" w:rsidRDefault="005F4907" w:rsidP="005F4907">
      <w:r>
        <w:separator/>
      </w:r>
    </w:p>
  </w:footnote>
  <w:footnote w:type="continuationSeparator" w:id="0">
    <w:p w:rsidR="005F4907" w:rsidRDefault="005F4907" w:rsidP="005F49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639CCF1"/>
    <w:multiLevelType w:val="singleLevel"/>
    <w:tmpl w:val="F639CCF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hjZDE2Nzk2OTA2MGNhMzdmMzMwM2I0ZDViNTgxMGIifQ=="/>
  </w:docVars>
  <w:rsids>
    <w:rsidRoot w:val="005F4907"/>
    <w:rsid w:val="005207C5"/>
    <w:rsid w:val="005F4907"/>
    <w:rsid w:val="008259C2"/>
    <w:rsid w:val="00D23DBE"/>
    <w:rsid w:val="06ED7106"/>
    <w:rsid w:val="15C44E77"/>
    <w:rsid w:val="1E3F6C3A"/>
    <w:rsid w:val="27A239A6"/>
    <w:rsid w:val="40A50A85"/>
    <w:rsid w:val="60940AF0"/>
    <w:rsid w:val="6B8C01BB"/>
    <w:rsid w:val="751C0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49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sid w:val="005F490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Normal (Web)"/>
    <w:basedOn w:val="a"/>
    <w:autoRedefine/>
    <w:qFormat/>
    <w:rsid w:val="005F490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List Paragraph"/>
    <w:basedOn w:val="a"/>
    <w:autoRedefine/>
    <w:uiPriority w:val="34"/>
    <w:qFormat/>
    <w:rsid w:val="005F490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1559</Words>
  <Characters>169</Characters>
  <Application>Microsoft Office Word</Application>
  <DocSecurity>0</DocSecurity>
  <Lines>1</Lines>
  <Paragraphs>3</Paragraphs>
  <ScaleCrop>false</ScaleCrop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xbany</cp:lastModifiedBy>
  <cp:revision>3</cp:revision>
  <cp:lastPrinted>2024-04-25T08:20:00Z</cp:lastPrinted>
  <dcterms:created xsi:type="dcterms:W3CDTF">2014-10-29T12:08:00Z</dcterms:created>
  <dcterms:modified xsi:type="dcterms:W3CDTF">2024-04-26T00:35:00Z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DC5FDC146DD84971BC498807F9F48CBE</vt:lpwstr>
  </property>
</Properties>
</file>