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南岳区龙荫港二期河道治理工程专项资金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绩效自评报告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南岳区</w:t>
      </w:r>
      <w:r>
        <w:rPr>
          <w:rFonts w:hint="eastAsia" w:ascii="仿宋" w:hAnsi="仿宋" w:eastAsia="仿宋" w:cs="仿宋"/>
          <w:sz w:val="32"/>
          <w:szCs w:val="32"/>
        </w:rPr>
        <w:t>财政局的指导下，我单位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组织专人对南岳区龙荫港二期河道治理工程专项资金绩效情况</w:t>
      </w:r>
      <w:r>
        <w:rPr>
          <w:rFonts w:hint="eastAsia" w:ascii="仿宋" w:hAnsi="仿宋" w:eastAsia="仿宋" w:cs="仿宋"/>
          <w:sz w:val="32"/>
          <w:szCs w:val="32"/>
        </w:rPr>
        <w:t>进行了自评工作，现将专项资金自评情况报告如下：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一、预算支出概况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（一）项目实施单位基本情况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南岳区农业农村局为正科级政府工作部门，加挂区水利局、区扶贫办牌子。区委农村工作领导小组办公室设在区农业农村局。区农业农村局主要负责牵头实施脱贫攻坚、乡村振兴、农村人居环境整治、河长制等重大战略，指导乡镇、村（社区）推进农村土地改革、农村集体产权制度改革等农村改革，承担了农村产业发展、重大动物疫病防控、农产品质量检验检测、防汛抗旱、水利建设、水土保持、农业机械化生产等各项重点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（二）预算资金基本情况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方正仿宋简体"/>
          <w:bCs/>
          <w:sz w:val="32"/>
          <w:szCs w:val="32"/>
        </w:rPr>
        <w:t>《湖南省财政厅关于提前下达2023年中央水利发展资金（第一批）的通知》（湘财预〔2022〕299号）下达项目建设资金1190万元</w:t>
      </w:r>
      <w:r>
        <w:rPr>
          <w:rFonts w:hint="eastAsia" w:ascii="仿宋" w:hAnsi="仿宋" w:eastAsia="仿宋" w:cs="方正仿宋简体"/>
          <w:bCs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（三）预算资金绩效目标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综合治理河道长度6.717km,其中左岸岸线6.717km，右岸岸线长6.717km,新建格宾护脚+雷诺护坡5.615km，新建浆砌石挡墙2.918km，原有浆砌石挡墙4.861km，燕子坝、刘家坝拆除重建，下河踏步10处，疏浚4.45km。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二、预算资金使用及管理情况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（一）预算资金及自筹资金的安排落实、总投入情况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年初下达</w:t>
      </w:r>
      <w:r>
        <w:rPr>
          <w:rFonts w:hint="eastAsia" w:ascii="仿宋" w:hAnsi="仿宋" w:eastAsia="仿宋" w:cs="仿宋"/>
          <w:sz w:val="32"/>
          <w:szCs w:val="32"/>
        </w:rPr>
        <w:t>财政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预算资金618.1万元，其中前期工作经费19.92万，工程进度款596.1万元，全部为中央财政专项资金。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预算资金实际使用情况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拨付工程款596.1万元，其中前期工作经费19.92万，工程进度款576.18万元，拨付执行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率96%</w:t>
      </w:r>
      <w:r>
        <w:rPr>
          <w:rFonts w:hint="eastAsia" w:ascii="仿宋" w:hAnsi="仿宋" w:eastAsia="仿宋" w:cs="仿宋"/>
          <w:sz w:val="32"/>
          <w:szCs w:val="32"/>
        </w:rPr>
        <w:t>，全部拨至项目。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（三）预算资金管理情况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严格按照专项资金管理制度，实行专人专账管理，上级拨付资金及自筹资金到位后，全部支付用于各专项项目，无节流、无占用、无挪用等情况。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预算支出组织实施情况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按照专项整治的内容要求，逐项对照检查。领导高度重视，确保专款专用；经常开展自查，随时监测资金使用动态及进度。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四、预算支出绩效情况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资金拨付及时且发放到位，资金使用合法合规。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预算支出效益方面：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一是提高河道行洪能力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河道行洪能力由原来的不足5年一遇提高到10年一遇，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为周边群众提供一个安全稳定的农业生产环境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改善河道水生态环境。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通过生态护岸、清理河道底泥、垃圾杂物，提升河道自净能力，改善了河道生态环境。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五、绩效自评结果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们对照绩效评评的指标体系和具体要求，认真调阅相关资料台账和财务账目资料，深入项目实地走访，核实资金到位、使用情况，扎实开展自评工作。通过实事求是、客观公正的自我评价，总体认为我单位专项资金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总体绩效自评为：优</w:t>
      </w:r>
      <w:r>
        <w:rPr>
          <w:rFonts w:hint="eastAsia" w:ascii="仿宋" w:hAnsi="仿宋" w:eastAsia="仿宋" w:cs="仿宋"/>
          <w:sz w:val="32"/>
          <w:szCs w:val="32"/>
        </w:rPr>
        <w:t>，自评得分：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98.6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MWI1MjlmMTY0OWZhZDY3NzYxNGY5OGViY2Y3NjgifQ=="/>
    <w:docVar w:name="KSO_WPS_MARK_KEY" w:val="d52ed7a0-333a-4c7f-9c44-f42fd31af15c"/>
  </w:docVars>
  <w:rsids>
    <w:rsidRoot w:val="2E05783F"/>
    <w:rsid w:val="0FCB1589"/>
    <w:rsid w:val="2E05783F"/>
    <w:rsid w:val="3C2F4ACA"/>
    <w:rsid w:val="69405A24"/>
    <w:rsid w:val="6C3256F9"/>
    <w:rsid w:val="7A93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1001</Words>
  <Characters>1088</Characters>
  <Lines>0</Lines>
  <Paragraphs>0</Paragraphs>
  <TotalTime>1</TotalTime>
  <ScaleCrop>false</ScaleCrop>
  <LinksUpToDate>false</LinksUpToDate>
  <CharactersWithSpaces>1091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2024-05-07T00:53:00Z</dcterms:created>
  <dc:creator>Administrator</dc:creator>
  <cp:lastModifiedBy>Administrator</cp:lastModifiedBy>
  <dcterms:modified xsi:type="dcterms:W3CDTF">2024-05-17T01:26:42Z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CAAD6164B2EF41E2B1674D7D49B39A70_13</vt:lpwstr>
  </property>
</Properties>
</file>