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南岳区龙荫港综合治理--龙荫港流域湿地建设及水生态修复工程绩效自评报告</w:t>
      </w:r>
    </w:p>
    <w:p>
      <w:pPr>
        <w:pStyle w:val="2"/>
        <w:widowControl/>
        <w:spacing w:before="0" w:beforeAutospacing="0" w:after="0" w:afterAutospacing="0" w:line="560" w:lineRule="exact"/>
        <w:rPr>
          <w:rFonts w:hint="eastAsia" w:ascii="仿宋" w:hAnsi="仿宋" w:eastAsia="仿宋"/>
          <w:sz w:val="32"/>
          <w:szCs w:val="32"/>
        </w:rPr>
      </w:pPr>
      <w:r>
        <w:rPr>
          <w:rFonts w:ascii="仿宋" w:hAnsi="仿宋" w:eastAsia="仿宋"/>
          <w:sz w:val="32"/>
          <w:szCs w:val="32"/>
        </w:rPr>
        <w:t xml:space="preserve">   </w:t>
      </w:r>
    </w:p>
    <w:p>
      <w:pPr>
        <w:pStyle w:val="2"/>
        <w:widowControl/>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根据区财政要求，我单位对</w:t>
      </w:r>
      <w:bookmarkStart w:id="0" w:name="_GoBack"/>
      <w:bookmarkEnd w:id="0"/>
      <w:r>
        <w:rPr>
          <w:rFonts w:hint="eastAsia" w:ascii="仿宋" w:hAnsi="仿宋" w:eastAsia="仿宋"/>
          <w:sz w:val="32"/>
          <w:szCs w:val="32"/>
        </w:rPr>
        <w:t>南岳区龙荫港综合治理</w:t>
      </w:r>
      <w:r>
        <w:rPr>
          <w:rFonts w:ascii="仿宋" w:hAnsi="仿宋" w:eastAsia="仿宋"/>
          <w:sz w:val="32"/>
          <w:szCs w:val="32"/>
        </w:rPr>
        <w:t>—</w:t>
      </w:r>
      <w:r>
        <w:rPr>
          <w:rFonts w:hint="eastAsia" w:ascii="仿宋" w:hAnsi="仿宋" w:eastAsia="仿宋"/>
          <w:sz w:val="32"/>
          <w:szCs w:val="32"/>
        </w:rPr>
        <w:t>龙荫港流域湿地建设及水生态修复工程专项资金绩效情况进行了自评工作，现将专项资金自评情况报告如下：</w:t>
      </w:r>
    </w:p>
    <w:p>
      <w:pPr>
        <w:pStyle w:val="2"/>
        <w:widowControl/>
        <w:spacing w:before="0" w:beforeAutospacing="0" w:after="0" w:afterAutospacing="0" w:line="560" w:lineRule="exact"/>
        <w:ind w:firstLine="640"/>
        <w:rPr>
          <w:rFonts w:ascii="仿宋" w:hAnsi="仿宋" w:eastAsia="仿宋"/>
          <w:b/>
          <w:sz w:val="32"/>
          <w:szCs w:val="32"/>
        </w:rPr>
      </w:pPr>
      <w:r>
        <w:rPr>
          <w:rFonts w:ascii="仿宋" w:hAnsi="仿宋" w:eastAsia="仿宋"/>
          <w:b/>
          <w:sz w:val="32"/>
          <w:szCs w:val="32"/>
        </w:rPr>
        <w:t>一、预算支出概况</w:t>
      </w:r>
    </w:p>
    <w:p>
      <w:pPr>
        <w:pStyle w:val="2"/>
        <w:widowControl/>
        <w:spacing w:before="0" w:beforeAutospacing="0" w:after="0" w:afterAutospacing="0" w:line="560" w:lineRule="exact"/>
        <w:ind w:firstLine="640"/>
        <w:rPr>
          <w:rFonts w:hint="eastAsia" w:ascii="仿宋" w:hAnsi="仿宋" w:eastAsia="仿宋"/>
          <w:bCs/>
          <w:sz w:val="32"/>
          <w:szCs w:val="32"/>
        </w:rPr>
      </w:pPr>
      <w:r>
        <w:rPr>
          <w:rFonts w:hint="eastAsia" w:ascii="仿宋" w:hAnsi="仿宋" w:eastAsia="仿宋"/>
          <w:bCs/>
          <w:sz w:val="32"/>
          <w:szCs w:val="32"/>
        </w:rPr>
        <w:t>（一）项目实施单位基本情况</w:t>
      </w:r>
    </w:p>
    <w:p>
      <w:pPr>
        <w:pStyle w:val="2"/>
        <w:widowControl/>
        <w:spacing w:before="0" w:beforeAutospacing="0" w:after="0" w:afterAutospacing="0" w:line="560" w:lineRule="exact"/>
        <w:ind w:firstLine="640"/>
        <w:rPr>
          <w:rFonts w:ascii="仿宋" w:hAnsi="仿宋" w:eastAsia="仿宋"/>
          <w:sz w:val="32"/>
          <w:szCs w:val="32"/>
        </w:rPr>
      </w:pPr>
      <w:r>
        <w:rPr>
          <w:rFonts w:hint="eastAsia" w:ascii="仿宋" w:hAnsi="仿宋" w:eastAsia="仿宋"/>
          <w:bCs/>
          <w:sz w:val="32"/>
          <w:szCs w:val="32"/>
        </w:rPr>
        <w:t>该项目为中央环保资金项目，责任单位衡阳市南岳区生态环境分局，建设单位南岳区农业农村局。南岳区农业农村局，为正科级政府工作部门，内设股室13个。局属副科级事业单位6个，股级单位4个，主要职责：统筹实施乡村振兴战略、粮食安全、农业产业发展、农产品质量监管、水利工程设施建设管理、防汛抗旱、水资源管理等。</w:t>
      </w:r>
    </w:p>
    <w:p>
      <w:pPr>
        <w:pStyle w:val="2"/>
        <w:widowControl/>
        <w:spacing w:before="0" w:beforeAutospacing="0" w:after="0" w:afterAutospacing="0" w:line="560" w:lineRule="exact"/>
        <w:ind w:firstLine="640"/>
        <w:rPr>
          <w:rFonts w:hint="eastAsia" w:ascii="仿宋" w:hAnsi="仿宋" w:eastAsia="仿宋"/>
          <w:bCs/>
          <w:sz w:val="32"/>
          <w:szCs w:val="32"/>
        </w:rPr>
      </w:pPr>
      <w:r>
        <w:rPr>
          <w:rFonts w:hint="eastAsia" w:ascii="仿宋" w:hAnsi="仿宋" w:eastAsia="仿宋"/>
          <w:bCs/>
          <w:sz w:val="32"/>
          <w:szCs w:val="32"/>
        </w:rPr>
        <w:t>（二）预算资金基本情况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《湖南省财政厅 湖南省生态环境厅关于提前下达 2022 年中央水污染防治资金的通知》(湘财资环指〔2021〕59号)下达衡阳市南岳区龙荫港综合治理--龙荫港流城湿地建设及水生态修复工程中央环保专项资金1800万元，主要建设内容为小微湿地46000平方米（其中农田区域小微湿地27057平方米，龙荫港河滨小微湿地17906平方米，小支流沟渠湿地1037平方米），生态塘共计30座。项目于2023年1月19日完成招标，合同金额1286.96万元。</w:t>
      </w:r>
    </w:p>
    <w:p>
      <w:pPr>
        <w:pStyle w:val="2"/>
        <w:widowControl/>
        <w:spacing w:before="0" w:beforeAutospacing="0" w:after="0" w:afterAutospacing="0" w:line="560" w:lineRule="exact"/>
        <w:ind w:firstLine="640" w:firstLineChars="200"/>
        <w:rPr>
          <w:rFonts w:hint="eastAsia" w:ascii="仿宋" w:hAnsi="仿宋" w:eastAsia="仿宋"/>
          <w:sz w:val="32"/>
          <w:szCs w:val="32"/>
        </w:rPr>
      </w:pPr>
      <w:r>
        <w:rPr>
          <w:rFonts w:hint="eastAsia" w:ascii="仿宋" w:hAnsi="仿宋" w:eastAsia="仿宋"/>
          <w:sz w:val="32"/>
          <w:szCs w:val="32"/>
        </w:rPr>
        <w:t>（三）预算资金绩效目标</w:t>
      </w:r>
    </w:p>
    <w:p>
      <w:pPr>
        <w:pStyle w:val="2"/>
        <w:widowControl/>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sz w:val="32"/>
          <w:szCs w:val="32"/>
        </w:rPr>
        <w:t>针对龙荫港流域目前存在的内源、点源、面源污染造成河流生境恶化生态系统退化，人为活动导致生物多样性急剧下降、严重削弱水环境承载力，流域生态治理不均衡等一系列问题，结合《衡阳市南岳区龙荫港水体达标方案》的工作内容及中央专项资金的安排，工程的主要任务包括:龙荫港流域农田区域小微湿地、龙荫港河滨小微湿地、龙荫港小支流湿地改造和生态塘。按照国家环保部和湖南省委省政府有关精神，根据相关文件和地方治理要求，龙荫港水生态环境总体目标为:到2024年，达到地表水I类标准，通过本项目的实施，逐步削减龙荫港流域污染负荷，提升龙荫港流域和梅桥村断面水质情况，预计可削减COD为69.41 t/a，总氮为32.25t/a,总磷为 2.54t/a，逐步改善流域水生态环境，同时改善流域人居环境，为全区流域水污染防治提供经验借鉴。</w:t>
      </w:r>
    </w:p>
    <w:p>
      <w:pPr>
        <w:pStyle w:val="2"/>
        <w:widowControl/>
        <w:spacing w:before="0" w:beforeAutospacing="0" w:after="0" w:afterAutospacing="0" w:line="560" w:lineRule="exact"/>
        <w:ind w:firstLine="640"/>
        <w:rPr>
          <w:rFonts w:ascii="仿宋" w:hAnsi="仿宋" w:eastAsia="仿宋"/>
          <w:b/>
          <w:sz w:val="32"/>
          <w:szCs w:val="32"/>
        </w:rPr>
      </w:pPr>
      <w:r>
        <w:rPr>
          <w:rFonts w:ascii="仿宋" w:hAnsi="仿宋" w:eastAsia="仿宋"/>
          <w:b/>
          <w:sz w:val="32"/>
          <w:szCs w:val="32"/>
        </w:rPr>
        <w:t>二、预算资金使用及管理情况</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（一）</w:t>
      </w:r>
      <w:r>
        <w:rPr>
          <w:rFonts w:ascii="仿宋" w:hAnsi="仿宋" w:eastAsia="仿宋"/>
          <w:sz w:val="32"/>
          <w:szCs w:val="32"/>
        </w:rPr>
        <w:t>预算资金实际使用情况。</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项目于2023年4月7日开工建设，截至目前，已经完成小微湿地 33486 平方米(其中农田区域小微湿地 16476 平方米，龙荫港河滨小微湿地 16000平方米，小支流沟渠湿地1010 平方米)，生态塘29座，完成投资1150万元，工程整体形象进度 90%，拨付工程进度款 900.4 万元，项目监理款10万元。</w:t>
      </w:r>
    </w:p>
    <w:p>
      <w:pPr>
        <w:pStyle w:val="2"/>
        <w:widowControl/>
        <w:spacing w:before="0" w:beforeAutospacing="0" w:after="0" w:afterAutospacing="0" w:line="560" w:lineRule="exact"/>
        <w:ind w:firstLine="640" w:firstLineChars="200"/>
        <w:rPr>
          <w:rFonts w:hint="eastAsia" w:ascii="仿宋" w:hAnsi="仿宋" w:eastAsia="仿宋"/>
          <w:sz w:val="32"/>
          <w:szCs w:val="32"/>
        </w:rPr>
      </w:pPr>
      <w:r>
        <w:rPr>
          <w:rFonts w:hint="eastAsia" w:ascii="仿宋" w:hAnsi="仿宋" w:eastAsia="仿宋"/>
          <w:sz w:val="32"/>
          <w:szCs w:val="32"/>
        </w:rPr>
        <w:t>（二）</w:t>
      </w:r>
      <w:r>
        <w:rPr>
          <w:rFonts w:ascii="仿宋" w:hAnsi="仿宋" w:eastAsia="仿宋"/>
          <w:sz w:val="32"/>
          <w:szCs w:val="32"/>
        </w:rPr>
        <w:t>预算资金管理情况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将项目资金列为专项资金，严格执行上级政策，对项目资金项目管理，实行报账制，根据工程进度按照工程量完成情况支付进度款，并加强对资金拨付的审核、监督和管理，确保专款专用，项目经费支出合法合规，使用过程中没有存在截留、挤占、挪用、发放补贴、用于公务车辆、办公用房构建等现象。</w:t>
      </w:r>
    </w:p>
    <w:p>
      <w:pPr>
        <w:pStyle w:val="2"/>
        <w:widowControl/>
        <w:spacing w:before="0" w:beforeAutospacing="0" w:after="0" w:afterAutospacing="0" w:line="560" w:lineRule="exact"/>
        <w:ind w:firstLine="640"/>
        <w:rPr>
          <w:rFonts w:hint="eastAsia" w:ascii="仿宋" w:hAnsi="仿宋" w:eastAsia="仿宋"/>
          <w:b/>
          <w:sz w:val="32"/>
          <w:szCs w:val="32"/>
        </w:rPr>
      </w:pPr>
      <w:r>
        <w:rPr>
          <w:rFonts w:hint="eastAsia" w:ascii="仿宋" w:hAnsi="仿宋" w:eastAsia="仿宋"/>
          <w:b/>
          <w:sz w:val="32"/>
          <w:szCs w:val="32"/>
        </w:rPr>
        <w:t>三</w:t>
      </w:r>
      <w:r>
        <w:rPr>
          <w:rFonts w:ascii="仿宋" w:hAnsi="仿宋" w:eastAsia="仿宋"/>
          <w:b/>
          <w:sz w:val="32"/>
          <w:szCs w:val="32"/>
        </w:rPr>
        <w:t>、预算支出绩效情况</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（一）生态效益</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本项目利用小微湿地、人工湿地、生态塘等生态修复工程加强对龙荫港主要入湖河流及汇水区域的环境保护力度。项目实施后，(1)农田区域小微湿地工程:拟利用龙荫港流域的农田沟渠、汇水区建设小微湿地 27057m</w:t>
      </w:r>
      <w:r>
        <w:rPr>
          <w:rFonts w:hint="eastAsia" w:ascii="宋体" w:hAnsi="宋体"/>
          <w:sz w:val="32"/>
          <w:szCs w:val="32"/>
        </w:rPr>
        <w:t>²</w:t>
      </w:r>
      <w:r>
        <w:rPr>
          <w:rFonts w:hint="eastAsia" w:ascii="仿宋" w:hAnsi="仿宋" w:eastAsia="仿宋"/>
          <w:sz w:val="32"/>
          <w:szCs w:val="32"/>
        </w:rPr>
        <w:t>。(2)龙荫港河滨小微湿地:拟选择在龙荫港河滨朝阳路至金月港汇合口段开展小微湿地建设工程，建设湿地面积17906m</w:t>
      </w:r>
      <w:r>
        <w:rPr>
          <w:rFonts w:hint="eastAsia" w:ascii="宋体" w:hAnsi="宋体"/>
          <w:sz w:val="32"/>
          <w:szCs w:val="32"/>
        </w:rPr>
        <w:t>²</w:t>
      </w:r>
      <w:r>
        <w:rPr>
          <w:rFonts w:hint="eastAsia" w:ascii="仿宋" w:hAnsi="仿宋" w:eastAsia="仿宋"/>
          <w:sz w:val="32"/>
          <w:szCs w:val="32"/>
        </w:rPr>
        <w:t>。(3)龙荫港小支流湿地改造:拟将南岳污水处理厂上游龙荫港段沟渠改造为水平潜流人工湿地，拟建设面积约1037m</w:t>
      </w:r>
      <w:r>
        <w:rPr>
          <w:rFonts w:hint="eastAsia" w:ascii="宋体" w:hAnsi="宋体"/>
          <w:sz w:val="32"/>
          <w:szCs w:val="32"/>
        </w:rPr>
        <w:t>²</w:t>
      </w:r>
      <w:r>
        <w:rPr>
          <w:rFonts w:hint="eastAsia" w:ascii="仿宋" w:hAnsi="仿宋" w:eastAsia="仿宋"/>
          <w:sz w:val="32"/>
          <w:szCs w:val="32"/>
        </w:rPr>
        <w:t>。(4)生态塘工程建设:在农田退水汇水区域拟建设生态塘共计30座，总面积为 35308m</w:t>
      </w:r>
      <w:r>
        <w:rPr>
          <w:rFonts w:hint="eastAsia" w:ascii="仿宋" w:hAnsi="宋体"/>
          <w:sz w:val="32"/>
          <w:szCs w:val="32"/>
        </w:rPr>
        <w:t>²</w:t>
      </w:r>
      <w:r>
        <w:rPr>
          <w:rFonts w:hint="eastAsia" w:ascii="仿宋" w:hAnsi="仿宋" w:eastAsia="仿宋"/>
          <w:sz w:val="32"/>
          <w:szCs w:val="32"/>
        </w:rPr>
        <w:t>。人工湿地污染物削减根据进出水水质计算，生态修复类工程的年均污染物削减量，参照武汉大学于丹教授《大通湖水生植被种植与水质改善实施方案》中削减量计算方式，经计算本工程可削减 COD 69.41t/a，TN32.25 t/a，TP 2.54t/a。项目的实施有利于改善龙荫港流域水生态环境的质量，实现环境与资源的可持续发展，同时对龙荫港的水环境安全也有不可忽略的作用。</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（二）社会经济效益</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项目实施可有效促进区域生态环境的良性循环，实现区域社会经济的可持续发展。优化区域经济发展投资环境,增加税收和财政收入。可解决一批突出的热点、难点环境问题，完善环境基础设施建设改善水环境质量，改善人民的生活环境和当地的投资环境,吸引资金加速发展，从而提高人民的生活质量。提高居民的环境保护与生态文明意识程度，促进社会安定团结，促进经济可持续发展。</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(1)改善人居环境，提高生活品质</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经过本项目工程治理实施，龙荫港流域的生态环境能得到较大程度的改善，居民生活环境也得到提高。宜人的自然生态环境可以改善居民的活动空间，提高居民的生活品质，为人们提供独特的娱乐、美学、教育和科研价值。荫港的水环境安全也有不可忽略的作用。</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(2)提高环境保护意识</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项目实施过程就是生动的环境保护宣传过程，通过具体的工程实施，使人们能够体会到环境保护的重要性和环境效益。此外，本项目实施后还将随着人们生活质量的提高，人们的环境意识会随之增强将使流域环境保护产生质的飞跃，保护环境、节约资源将成为居民的自觉行为。环保意识的增强，将使人们生活的方方面面发生潜移默化的改变，以人与自然的和谐促进人与人的和谐，用环境的美学价值提升人们的整体素质，缓解社会矛盾，促进社会和谐。</w:t>
      </w:r>
    </w:p>
    <w:p>
      <w:pPr>
        <w:pStyle w:val="2"/>
        <w:widowControl/>
        <w:spacing w:before="0" w:beforeAutospacing="0" w:after="0" w:afterAutospacing="0" w:line="560" w:lineRule="exact"/>
        <w:ind w:firstLine="640"/>
        <w:rPr>
          <w:rFonts w:hint="eastAsia" w:ascii="仿宋" w:hAnsi="仿宋" w:eastAsia="仿宋"/>
          <w:sz w:val="32"/>
          <w:szCs w:val="32"/>
        </w:rPr>
      </w:pPr>
      <w:r>
        <w:rPr>
          <w:rFonts w:hint="eastAsia" w:ascii="仿宋" w:hAnsi="仿宋" w:eastAsia="仿宋"/>
          <w:sz w:val="32"/>
          <w:szCs w:val="32"/>
        </w:rPr>
        <w:t>(3)增加就业，增加当地农民劳务收入</w:t>
      </w:r>
    </w:p>
    <w:p>
      <w:pPr>
        <w:pStyle w:val="2"/>
        <w:widowControl/>
        <w:spacing w:before="0" w:beforeAutospacing="0" w:after="0" w:afterAutospacing="0" w:line="560" w:lineRule="exact"/>
        <w:ind w:firstLine="640"/>
        <w:rPr>
          <w:rFonts w:ascii="仿宋" w:hAnsi="仿宋" w:eastAsia="仿宋"/>
          <w:sz w:val="32"/>
          <w:szCs w:val="32"/>
        </w:rPr>
      </w:pPr>
      <w:r>
        <w:rPr>
          <w:rFonts w:hint="eastAsia" w:ascii="仿宋" w:hAnsi="仿宋" w:eastAsia="仿宋"/>
          <w:sz w:val="32"/>
          <w:szCs w:val="32"/>
        </w:rPr>
        <w:t>项目实施过程中，无论在工程建设期，还是运营管理期间，建议尽量使用农民劳务工，增加地方农民劳务收入。这些就业人员可获得一份稳定的收入，同时又不影响其农业收入。环境改善将多方位增加就业机会，增加当地农民收入，促进经济增长。</w:t>
      </w:r>
    </w:p>
    <w:p>
      <w:pPr>
        <w:pStyle w:val="2"/>
        <w:widowControl/>
        <w:spacing w:before="0" w:beforeAutospacing="0" w:after="0" w:afterAutospacing="0" w:line="560" w:lineRule="exact"/>
        <w:ind w:firstLine="640"/>
        <w:rPr>
          <w:rFonts w:ascii="仿宋" w:hAnsi="仿宋" w:eastAsia="仿宋"/>
          <w:sz w:val="32"/>
          <w:szCs w:val="32"/>
        </w:rPr>
      </w:pPr>
      <w:r>
        <w:rPr>
          <w:rFonts w:hint="eastAsia" w:ascii="仿宋" w:hAnsi="仿宋" w:eastAsia="仿宋"/>
          <w:b/>
          <w:bCs/>
          <w:sz w:val="32"/>
          <w:szCs w:val="32"/>
        </w:rPr>
        <w:t>四、绩效自评结果</w:t>
      </w:r>
    </w:p>
    <w:p>
      <w:pPr>
        <w:pStyle w:val="2"/>
        <w:widowControl/>
        <w:spacing w:before="0" w:beforeAutospacing="0" w:after="0" w:afterAutospacing="0" w:line="560" w:lineRule="exact"/>
        <w:ind w:firstLine="640"/>
        <w:rPr>
          <w:rFonts w:ascii="仿宋" w:hAnsi="仿宋" w:eastAsia="仿宋"/>
          <w:sz w:val="32"/>
          <w:szCs w:val="32"/>
        </w:rPr>
      </w:pPr>
      <w:r>
        <w:rPr>
          <w:rFonts w:hint="eastAsia" w:ascii="仿宋" w:hAnsi="仿宋" w:eastAsia="仿宋"/>
          <w:sz w:val="32"/>
          <w:szCs w:val="32"/>
        </w:rPr>
        <w:t>我们对照绩效评评的指标体系和具体要求，扎实开展自评工作。通过实事求是、客观公正的自我评价，总体认为我单位专项资金</w:t>
      </w:r>
      <w:r>
        <w:rPr>
          <w:rFonts w:hint="eastAsia" w:ascii="仿宋" w:hAnsi="仿宋" w:eastAsia="仿宋"/>
          <w:bCs/>
          <w:sz w:val="32"/>
          <w:szCs w:val="32"/>
        </w:rPr>
        <w:t>总体绩效自评为：优</w:t>
      </w:r>
      <w:r>
        <w:rPr>
          <w:rFonts w:hint="eastAsia" w:ascii="仿宋" w:hAnsi="仿宋" w:eastAsia="仿宋"/>
          <w:sz w:val="32"/>
          <w:szCs w:val="32"/>
        </w:rPr>
        <w:t>，自评得分：</w:t>
      </w:r>
      <w:r>
        <w:rPr>
          <w:rFonts w:hint="eastAsia" w:ascii="仿宋" w:hAnsi="仿宋" w:eastAsia="仿宋"/>
          <w:bCs/>
          <w:color w:val="000000"/>
          <w:sz w:val="32"/>
          <w:szCs w:val="32"/>
        </w:rPr>
        <w:t>90分</w:t>
      </w:r>
      <w:r>
        <w:rPr>
          <w:rFonts w:hint="eastAsia" w:ascii="仿宋" w:hAnsi="仿宋" w:eastAsia="仿宋"/>
          <w:color w:val="000000"/>
          <w:sz w:val="32"/>
          <w:szCs w:val="32"/>
        </w:rPr>
        <w:t>。</w:t>
      </w:r>
    </w:p>
    <w:p>
      <w:pPr>
        <w:pStyle w:val="2"/>
        <w:widowControl/>
        <w:spacing w:before="0" w:beforeAutospacing="0" w:after="0" w:afterAutospacing="0" w:line="560" w:lineRule="exact"/>
        <w:ind w:firstLine="640"/>
        <w:rPr>
          <w:rFonts w:ascii="仿宋" w:hAnsi="仿宋" w:eastAsia="仿宋"/>
          <w:sz w:val="32"/>
          <w:szCs w:val="32"/>
        </w:rPr>
      </w:pPr>
      <w:r>
        <w:rPr>
          <w:rFonts w:hint="eastAsia" w:ascii="仿宋" w:hAnsi="仿宋" w:eastAsia="仿宋"/>
          <w:b/>
          <w:bCs/>
          <w:sz w:val="32"/>
          <w:szCs w:val="32"/>
        </w:rPr>
        <w:t>五、存在问题及建议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（1）区财政局对专项资金的使用审核严格规范，同时区财政资金紧张，导致资金拨付从提交付款申请到实际付款时间较长。</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（2）项目用地涉及多个村组，村民意见难统一，协调难度大。</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结合本次自查发现的问题，在今后工作中，要进一步规范专项资金的管理：强化专项资金制度管理，加强预算执行管理，严格项目管理，在项目施工过程和竣工验收的监管加大力度，做好项目后期维护管护的跟踪。</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sectPr>
      <w:pgSz w:w="11906" w:h="16838"/>
      <w:pgMar w:top="1440" w:right="1474" w:bottom="136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bd49ae60-4bb4-4845-8974-10438d9cae0e"/>
  </w:docVars>
  <w:rsids>
    <w:rsidRoot w:val="007513D6"/>
    <w:rsid w:val="001D55D6"/>
    <w:rsid w:val="00247477"/>
    <w:rsid w:val="00586815"/>
    <w:rsid w:val="006D136D"/>
    <w:rsid w:val="007513D6"/>
    <w:rsid w:val="008A2EE5"/>
    <w:rsid w:val="00A91B8A"/>
    <w:rsid w:val="00D94AF9"/>
    <w:rsid w:val="00E13E44"/>
    <w:rsid w:val="00EB6728"/>
    <w:rsid w:val="00F066A7"/>
    <w:rsid w:val="00F3477A"/>
    <w:rsid w:val="561E1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2403</Words>
  <Characters>2559</Characters>
  <Lines>18</Lines>
  <Paragraphs>5</Paragraphs>
  <TotalTime>501</TotalTime>
  <ScaleCrop>false</ScaleCrop>
  <LinksUpToDate>false</LinksUpToDate>
  <CharactersWithSpaces>2582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2024-05-10T00:52:00Z</dcterms:created>
  <dc:creator>Administrator</dc:creator>
  <cp:lastModifiedBy>Administrator</cp:lastModifiedBy>
  <dcterms:modified xsi:type="dcterms:W3CDTF">2024-05-17T01:24:56Z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AB8B40394C3D4F86AA1DF6A864832663_12</vt:lpwstr>
  </property>
</Properties>
</file>