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44"/>
          <w:szCs w:val="44"/>
          <w:lang w:val="en-US" w:eastAsia="zh-CN"/>
        </w:rPr>
        <w:t>南岳区医疗保障局</w:t>
      </w:r>
      <w:r>
        <w:rPr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3</w:t>
      </w:r>
      <w:r>
        <w:rPr>
          <w:sz w:val="44"/>
          <w:szCs w:val="44"/>
        </w:rPr>
        <w:t>年度</w:t>
      </w:r>
      <w:r>
        <w:rPr>
          <w:rFonts w:hint="eastAsia"/>
          <w:sz w:val="44"/>
          <w:szCs w:val="44"/>
          <w:lang w:val="en-US" w:eastAsia="zh-CN"/>
        </w:rPr>
        <w:t>城乡居民医保基金配套经费</w:t>
      </w:r>
      <w:r>
        <w:rPr>
          <w:sz w:val="44"/>
          <w:szCs w:val="44"/>
        </w:rPr>
        <w:t>绩效自评报告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32"/>
          <w:szCs w:val="32"/>
        </w:rPr>
        <w:t>   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根据《湖南省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医疗保障局</w:t>
      </w:r>
      <w:r>
        <w:rPr>
          <w:rFonts w:ascii="仿宋" w:hAnsi="仿宋" w:eastAsia="仿宋" w:cs="仿宋"/>
          <w:sz w:val="32"/>
          <w:szCs w:val="32"/>
        </w:rPr>
        <w:t>关于开展202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年度省级专项资金绩效评价工作的通知》及相关文件精神，按照省、市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医保局</w:t>
      </w:r>
      <w:r>
        <w:rPr>
          <w:rFonts w:ascii="仿宋" w:hAnsi="仿宋" w:eastAsia="仿宋" w:cs="仿宋"/>
          <w:sz w:val="32"/>
          <w:szCs w:val="32"/>
        </w:rPr>
        <w:t>的统一安排布署，在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南岳区区</w:t>
      </w:r>
      <w:r>
        <w:rPr>
          <w:rFonts w:ascii="仿宋" w:hAnsi="仿宋" w:eastAsia="仿宋" w:cs="仿宋"/>
          <w:sz w:val="32"/>
          <w:szCs w:val="32"/>
        </w:rPr>
        <w:t>财政局的指导下，我单位组织专人对202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ascii="仿宋" w:hAnsi="仿宋" w:eastAsia="仿宋" w:cs="仿宋"/>
          <w:sz w:val="32"/>
          <w:szCs w:val="32"/>
        </w:rPr>
        <w:t>财政补助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城乡居民医保基金配套经费</w:t>
      </w:r>
      <w:r>
        <w:rPr>
          <w:rFonts w:ascii="仿宋" w:hAnsi="仿宋" w:eastAsia="仿宋" w:cs="仿宋"/>
          <w:sz w:val="32"/>
          <w:szCs w:val="32"/>
        </w:rPr>
        <w:t>绩效情况进行了自评工作，现将专项资金自评情况报告如下：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sz w:val="32"/>
          <w:szCs w:val="32"/>
        </w:rPr>
        <w:t>一、预算支出概况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（一）项目实施单位基本情况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南岳区医疗保障局</w:t>
      </w:r>
      <w:r>
        <w:rPr>
          <w:rFonts w:hint="eastAsia" w:ascii="仿宋" w:hAnsi="仿宋" w:eastAsia="仿宋" w:cs="仿宋"/>
          <w:sz w:val="32"/>
          <w:szCs w:val="32"/>
        </w:rPr>
        <w:t>是20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月成立的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全额拨款的行政单位。根据编办核定， 我单位内设股室 4 个，分别是办公室（组织人事股）、规划财务 和法规股（基金监管股）、待遇保障股、医疗价格服务管理股。</w:t>
      </w:r>
      <w:r>
        <w:rPr>
          <w:rFonts w:hint="eastAsia" w:ascii="仿宋" w:hAnsi="仿宋" w:eastAsia="仿宋" w:cs="仿宋"/>
          <w:sz w:val="32"/>
          <w:szCs w:val="32"/>
        </w:rPr>
        <w:t>主要职责：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城镇职工、城乡居民医保基金征缴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医保政策的宣传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医保基金监管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医疗保障待遇的落实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医疗救助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（二）预算资金基本情况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根据湖南省人民政府印发《湖南省城乡居民基本医疗保险实施办法》的通知（湘政办发〔2022〕67号）：城张居民医保配套基金由以下四部分组成：1、中央财政补助640元/人*60%；2、省级政府财政补助640元/人*16%；3、市级各财政补助640元/人*12%；4、区县级财政补助640元/人*12%；5、年初预算按城乡居民医保5万人参保计算，年中按实际参保人数由医保局向财政申请补助资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（三）预算资金绩效目标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是保证区财政配套部分及时足额补助到位并划解市医保专户；二是合理确定报销比例和相关制度，保证医保基金不穿底；三是加大对定点医院、药店和患者医保费用的检查，不断创新管理手段，严厉打击骗保、乱收费等侵蚀医保基金行为，保证医保基金安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/>
        <w:ind w:left="0" w:right="0" w:firstLine="640" w:firstLineChars="200"/>
        <w:jc w:val="both"/>
      </w:pPr>
      <w:r>
        <w:rPr>
          <w:rFonts w:hint="default" w:ascii="Times New Roman" w:hAnsi="Times New Roman" w:cs="Times New Roman"/>
          <w:sz w:val="32"/>
          <w:szCs w:val="32"/>
        </w:rPr>
        <w:t>二、预算资金使用及管理情况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（一）预算资金及自筹资金的安排落实、总投入情况。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中央</w:t>
      </w:r>
      <w:r>
        <w:rPr>
          <w:rFonts w:hint="eastAsia" w:ascii="仿宋" w:hAnsi="仿宋" w:eastAsia="仿宋" w:cs="仿宋"/>
          <w:sz w:val="32"/>
          <w:szCs w:val="32"/>
        </w:rPr>
        <w:t>预算下拨各种项目预算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1123</w:t>
      </w:r>
      <w:r>
        <w:rPr>
          <w:rFonts w:hint="eastAsia" w:ascii="仿宋" w:hAnsi="仿宋" w:eastAsia="仿宋" w:cs="仿宋"/>
          <w:sz w:val="32"/>
          <w:szCs w:val="32"/>
        </w:rPr>
        <w:t>万元，省级预算下拨各种项目预算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级预算下拨各种项目预算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731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城乡居民个人缴费52747人次，个人缴费合计1846.16</w:t>
      </w:r>
      <w:r>
        <w:rPr>
          <w:rFonts w:hint="eastAsia" w:ascii="仿宋" w:hAnsi="仿宋" w:eastAsia="仿宋" w:cs="仿宋"/>
          <w:sz w:val="32"/>
          <w:szCs w:val="32"/>
        </w:rPr>
        <w:t>万元，共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1905.35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基本医疗保险待遇15.32万人次，城乡居民基本医疗保险待遇支付3746.18万元；大病和意外伤害保险享受待遇651人次，待遇支付321.24万元。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同乡村振兴、民政、财政、税务等部门协调联动，开展动态监测，落实分类资助参保政策，确保不落一人。2023年，共资助1705人困难人群参保，拨付参保费共计59.675万元；为5282人次困难人群看病就医提供“一站式”保障，补偿总金额达803.94万元，住院报销率达82.93%。计生特殊家庭住院护理补贴省补助30.22万元；自筹资金1.36万元，合计总投入31.58元，资金已全部到位支付。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sz w:val="32"/>
          <w:szCs w:val="32"/>
        </w:rPr>
        <w:t>预算资金实际使用情况。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480" w:leftChars="0" w:right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基本医疗保险待遇支出，其中住院支出2752.57万元，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普通门诊统筹支出993.61万元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普通门诊：年度限额600元，政策范围内不设起付线，报销70%，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480" w:leftChars="0" w:right="0" w:righ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住院：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480" w:leftChars="0" w:right="0" w:righ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住院起付标准。乡镇卫生院、社区卫生服务机构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200元；一级医疗机构500元；二级医疗机构800元；三级医疗机构1200元；省部属医疗机构2000元。一个结算年度内，第二次及第二次以上住院起付线标准减半。起付标准年度累计不超过3000元。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480" w:leftChars="0" w:right="0" w:righ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住院报销比例。政策范围内费用，除起付线外，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乡镇卫生院、社区卫生服务机构85%；一级医疗机构82%；二级医疗机构80%；三级医疗机构65%；省部属医疗机构60%。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划转用于城乡居民大病保险支出321.24万元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“双通道”药品等其他项目支出16万元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80"/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default" w:ascii="Times New Roman" w:hAnsi="Times New Roman" w:cs="Times New Roman"/>
          <w:sz w:val="32"/>
          <w:szCs w:val="32"/>
        </w:rPr>
        <w:t>预算资金管理情况</w:t>
      </w:r>
    </w:p>
    <w:p>
      <w:pPr>
        <w:pStyle w:val="4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sz w:val="32"/>
          <w:szCs w:val="32"/>
        </w:rPr>
        <w:t>严格按照专项资金管理制度，实行专人专账管理，上级拨付资金及自筹资金到位后，全部支付用于各专项项目，无节流、无占用、无挪用等情况。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预算支出组织实施情况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32"/>
          <w:szCs w:val="32"/>
        </w:rPr>
        <w:t>   </w:t>
      </w:r>
      <w:r>
        <w:rPr>
          <w:rFonts w:hint="eastAsia" w:ascii="仿宋" w:hAnsi="仿宋" w:eastAsia="仿宋" w:cs="仿宋"/>
          <w:sz w:val="32"/>
          <w:szCs w:val="32"/>
        </w:rPr>
        <w:t>按照专项整治的内容要求，逐项对照检查。领导高度重视，确保专款专用；经常开展自查，随时监测资金使用动态及进度。</w:t>
      </w:r>
    </w:p>
    <w:p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预算支出绩效情况</w:t>
      </w:r>
    </w:p>
    <w:p>
      <w:pPr>
        <w:pStyle w:val="4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申请中央、省、市上级财政资金直接拨到市级基金财政专户；保证区级配套资金到位（申请拨至区医保局），由区医保局上解至市医保基金财政专户。</w:t>
      </w:r>
    </w:p>
    <w:p>
      <w:pPr>
        <w:pStyle w:val="4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预算支出效益方面：</w:t>
      </w:r>
    </w:p>
    <w:p>
      <w:pPr>
        <w:pStyle w:val="4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1、稳步提高保障水平；</w:t>
      </w:r>
    </w:p>
    <w:p>
      <w:pPr>
        <w:pStyle w:val="4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2、实现基金收支平衡；</w:t>
      </w:r>
    </w:p>
    <w:p>
      <w:pPr>
        <w:pStyle w:val="4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3、进一步规范基金支出。</w:t>
      </w:r>
    </w:p>
    <w:p>
      <w:pPr>
        <w:pStyle w:val="4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4、切实减轻群众就医负担</w:t>
      </w:r>
    </w:p>
    <w:p>
      <w:pPr>
        <w:pStyle w:val="4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2023年医保制度将遵循以下基本原则</w:t>
      </w:r>
    </w:p>
    <w:p>
      <w:pPr>
        <w:pStyle w:val="4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（一）坚持全覆盖、保基本、多层次、可持续；</w:t>
      </w:r>
    </w:p>
    <w:p>
      <w:pPr>
        <w:pStyle w:val="4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（二）坚持筹资水平、保障标准与经济社会发展水平相适应；</w:t>
      </w:r>
    </w:p>
    <w:p>
      <w:pPr>
        <w:pStyle w:val="4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（三）坚持互助共济，居民个人缴费和政府补助相结合；</w:t>
      </w:r>
    </w:p>
    <w:p>
      <w:pPr>
        <w:pStyle w:val="4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（四）坚持权利和义务相结合，居民公平享有基本医疗保险待遇；</w:t>
      </w:r>
    </w:p>
    <w:p>
      <w:pPr>
        <w:pStyle w:val="4"/>
        <w:keepNext w:val="0"/>
        <w:keepLines w:val="0"/>
        <w:widowControl/>
        <w:suppressLineNumbers w:val="0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（五）坚持以收定支、收支平衡、略有结余，确保制度可持续发展.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五、绩效自评结果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rFonts w:hint="eastAsia" w:ascii="仿宋" w:hAnsi="仿宋" w:eastAsia="仿宋" w:cs="仿宋"/>
          <w:sz w:val="32"/>
          <w:szCs w:val="32"/>
        </w:rPr>
        <w:t>我们对照绩效评评的指标体系和具体要求，认真调阅相关资料台账和财务账目资料，深入项目实地走访，核实资金到位、使用情况，扎实开展自评工作。通过实事求是、客观公正的自我评价，总体认为我单位专项资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总体绩效自评为：优</w:t>
      </w:r>
      <w:r>
        <w:rPr>
          <w:rFonts w:hint="eastAsia" w:ascii="仿宋" w:hAnsi="仿宋" w:eastAsia="仿宋" w:cs="仿宋"/>
          <w:sz w:val="32"/>
          <w:szCs w:val="32"/>
        </w:rPr>
        <w:t>，自评得分：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98分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六、存在问题及建议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一是居民医保征缴难度大。</w:t>
      </w:r>
      <w:r>
        <w:rPr>
          <w:rFonts w:hint="eastAsia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 w:bidi="ar"/>
        </w:rPr>
        <w:t>缴费标准逐年提高，居民医保个人参保费每年都有10%左右的上调，而医疗保障水平的提高跟不上缴费速度，部分居民对此不予理解。同时，部分城乡居民中“有病参保无病不保”的侥幸心理依然存在，给征缴带来一定困难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二是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医保基金压力日益增大。</w:t>
      </w:r>
      <w:r>
        <w:rPr>
          <w:rFonts w:hint="eastAsia" w:ascii="Times New Roman" w:hAnsi="Times New Roman" w:eastAsia="仿宋" w:cs="仿宋"/>
          <w:sz w:val="32"/>
          <w:szCs w:val="32"/>
        </w:rPr>
        <w:t>受人口老龄化因素影响，医疗费用增长较快。随着医改报销目录扩面扩项，部分慢性病、特病门诊纳入报销范围，居民享受到更多报销实惠的同时，医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保基</w:t>
      </w:r>
      <w:r>
        <w:rPr>
          <w:rFonts w:hint="eastAsia" w:ascii="Times New Roman" w:hAnsi="Times New Roman" w:eastAsia="仿宋" w:cs="仿宋"/>
          <w:sz w:val="32"/>
          <w:szCs w:val="32"/>
        </w:rPr>
        <w:t>金支出范围也逐渐扩大，医保基金压力进一步加大。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B3E97"/>
    <w:multiLevelType w:val="singleLevel"/>
    <w:tmpl w:val="C2EB3E9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160446"/>
    <w:multiLevelType w:val="singleLevel"/>
    <w:tmpl w:val="FB16044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D5BB4A"/>
    <w:multiLevelType w:val="singleLevel"/>
    <w:tmpl w:val="FFD5BB4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16990A4"/>
    <w:multiLevelType w:val="singleLevel"/>
    <w:tmpl w:val="016990A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zA5MGE3NWJiZDhhYjlkMWQzZmY3ZjcwNTVjZDcifQ=="/>
  </w:docVars>
  <w:rsids>
    <w:rsidRoot w:val="6D5A3DF5"/>
    <w:rsid w:val="6D5A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Body Text"/>
    <w:basedOn w:val="1"/>
    <w:qFormat/>
    <w:uiPriority w:val="0"/>
    <w:pPr>
      <w:ind w:left="218"/>
      <w:jc w:val="left"/>
    </w:pPr>
    <w:rPr>
      <w:rFonts w:ascii="宋体" w:hAnsi="宋体"/>
      <w:kern w:val="0"/>
      <w:sz w:val="29"/>
      <w:szCs w:val="29"/>
      <w:lang w:eastAsia="en-US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2024-05-16T03:08:00Z</dcterms:created>
  <dc:creator>点点</dc:creator>
  <cp:lastModifiedBy>点点</cp:lastModifiedBy>
  <cp:lastPrinted>2024-05-17T01:19:41Z</cp:lastPrinted>
  <dcterms:modified xsi:type="dcterms:W3CDTF">2024-05-17T02:07:04Z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5C8C1948E65D486EAE3002D8DA7C0732_11</vt:lpwstr>
  </property>
</Properties>
</file>