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s="宋体"/>
          <w:sz w:val="44"/>
          <w:szCs w:val="44"/>
          <w:highlight w:val="none"/>
        </w:rPr>
      </w:pPr>
      <w:r>
        <w:rPr>
          <w:rFonts w:hint="eastAsia" w:ascii="方正小标宋简体" w:hAnsi="宋体" w:eastAsia="方正小标宋简体" w:cs="宋体"/>
          <w:sz w:val="44"/>
          <w:szCs w:val="44"/>
          <w:highlight w:val="none"/>
        </w:rPr>
        <w:t>南岳区</w:t>
      </w:r>
      <w:r>
        <w:rPr>
          <w:rFonts w:hint="eastAsia" w:ascii="方正小标宋简体" w:hAnsi="宋体" w:eastAsia="方正小标宋简体" w:cs="宋体"/>
          <w:sz w:val="44"/>
          <w:szCs w:val="44"/>
          <w:highlight w:val="none"/>
          <w:lang w:val="en-US" w:eastAsia="zh-CN"/>
        </w:rPr>
        <w:t>退役军人事务局2023年度部门整体支出绩效评价</w:t>
      </w:r>
      <w:r>
        <w:rPr>
          <w:rFonts w:hint="eastAsia" w:ascii="方正小标宋简体" w:hAnsi="宋体" w:eastAsia="方正小标宋简体" w:cs="宋体"/>
          <w:sz w:val="44"/>
          <w:szCs w:val="44"/>
          <w:highlight w:val="none"/>
        </w:rPr>
        <w:t>报告</w:t>
      </w:r>
    </w:p>
    <w:p>
      <w:pPr>
        <w:spacing w:line="600" w:lineRule="exact"/>
        <w:jc w:val="center"/>
        <w:rPr>
          <w:rFonts w:hint="eastAsia" w:ascii="方正小标宋简体" w:hAnsi="宋体" w:eastAsia="方正小标宋简体" w:cs="宋体"/>
          <w:sz w:val="44"/>
          <w:szCs w:val="44"/>
          <w:highlight w:val="none"/>
          <w:lang w:val="en-US" w:eastAsia="zh-CN"/>
        </w:rPr>
      </w:pPr>
    </w:p>
    <w:p>
      <w:pPr>
        <w:pStyle w:val="2"/>
        <w:kinsoku w:val="0"/>
        <w:overflowPunct w:val="0"/>
        <w:spacing w:line="240" w:lineRule="auto"/>
        <w:ind w:right="0" w:firstLine="640" w:firstLineChars="200"/>
        <w:jc w:val="left"/>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根据《南岳区财政局关于对2023年部门整体支出和项目支出全面开展绩效自评的通知》要求，我局对2023年度部门整体支出情况进行了绩效评价,现报告如下：</w:t>
      </w:r>
    </w:p>
    <w:p>
      <w:pPr>
        <w:pStyle w:val="15"/>
        <w:tabs>
          <w:tab w:val="left" w:pos="1111"/>
        </w:tabs>
        <w:spacing w:line="360" w:lineRule="auto"/>
        <w:ind w:firstLine="500"/>
        <w:jc w:val="lef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一、单位基本情况</w:t>
      </w:r>
    </w:p>
    <w:p>
      <w:pPr>
        <w:pStyle w:val="15"/>
        <w:tabs>
          <w:tab w:val="left" w:pos="1111"/>
        </w:tabs>
        <w:spacing w:line="360" w:lineRule="auto"/>
        <w:ind w:firstLine="5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（一）部门职责</w:t>
      </w:r>
    </w:p>
    <w:p>
      <w:pPr>
        <w:autoSpaceDE w:val="0"/>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负责全区军队转业干部、复员干部、离退休干部、退役士兵和无军籍退休退职职工的移交安置工作和自主择业、就业退役军人服务管理工作</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组织指导全区退役军人教育培训工作，协调扶持退役军人和随军随调家属就业创业。组织指导全区拥军优属工作</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负责全区现役军人、退役军人、军队文职工作人员和军属优待政策并指导实施。指导并监督检查关于退役军人相关法律法规和政策措施的落实；开展全区退役军人权益维护和有关人员的帮扶援助工作。</w:t>
      </w:r>
    </w:p>
    <w:p>
      <w:pPr>
        <w:pStyle w:val="15"/>
        <w:tabs>
          <w:tab w:val="left" w:pos="1111"/>
        </w:tabs>
        <w:spacing w:line="360" w:lineRule="auto"/>
        <w:ind w:firstLine="500"/>
        <w:jc w:val="left"/>
        <w:rPr>
          <w:rFonts w:hint="default" w:ascii="仿宋" w:hAnsi="仿宋" w:eastAsia="仿宋" w:cs="仿宋"/>
          <w:kern w:val="0"/>
          <w:sz w:val="32"/>
          <w:szCs w:val="32"/>
          <w:highlight w:val="none"/>
          <w:lang w:val="en-US" w:eastAsia="zh-CN"/>
        </w:rPr>
      </w:pPr>
      <w:r>
        <w:rPr>
          <w:rFonts w:hint="eastAsia" w:ascii="宋体" w:hAnsi="宋体" w:cs="宋体"/>
          <w:color w:val="000000"/>
          <w:sz w:val="28"/>
          <w:szCs w:val="28"/>
          <w:lang w:val="en-US" w:eastAsia="zh-CN"/>
        </w:rPr>
        <w:t>（二）机构设置及人员编制情况</w:t>
      </w:r>
    </w:p>
    <w:p>
      <w:pPr>
        <w:autoSpaceDE w:val="0"/>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退役军人事务局是全额拨款的行政单位</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根据区编办核定，我局内设股室</w:t>
      </w:r>
      <w:r>
        <w:rPr>
          <w:rFonts w:ascii="仿宋" w:hAnsi="仿宋" w:eastAsia="仿宋" w:cs="仿宋"/>
          <w:kern w:val="0"/>
          <w:sz w:val="32"/>
          <w:szCs w:val="32"/>
          <w:highlight w:val="none"/>
        </w:rPr>
        <w:t>3</w:t>
      </w:r>
      <w:r>
        <w:rPr>
          <w:rFonts w:hint="eastAsia" w:ascii="仿宋" w:hAnsi="仿宋" w:eastAsia="仿宋" w:cs="仿宋"/>
          <w:kern w:val="0"/>
          <w:sz w:val="32"/>
          <w:szCs w:val="32"/>
          <w:highlight w:val="none"/>
        </w:rPr>
        <w:t>个，分别是办公室、拥军优抚股和移交安置和服务管理股。核定编制人数</w:t>
      </w: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人</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其中：行政编制</w:t>
      </w:r>
      <w:r>
        <w:rPr>
          <w:rFonts w:ascii="仿宋" w:hAnsi="仿宋" w:eastAsia="仿宋" w:cs="仿宋"/>
          <w:kern w:val="0"/>
          <w:sz w:val="32"/>
          <w:szCs w:val="32"/>
          <w:highlight w:val="none"/>
        </w:rPr>
        <w:t>2</w:t>
      </w:r>
      <w:r>
        <w:rPr>
          <w:rFonts w:hint="eastAsia" w:ascii="仿宋" w:hAnsi="仿宋" w:eastAsia="仿宋" w:cs="仿宋"/>
          <w:kern w:val="0"/>
          <w:sz w:val="32"/>
          <w:szCs w:val="32"/>
          <w:highlight w:val="none"/>
        </w:rPr>
        <w:t>人</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全额事业编制</w:t>
      </w: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人，</w:t>
      </w:r>
      <w:r>
        <w:rPr>
          <w:rFonts w:ascii="仿宋" w:hAnsi="仿宋" w:eastAsia="仿宋" w:cs="仿宋"/>
          <w:kern w:val="0"/>
          <w:sz w:val="32"/>
          <w:szCs w:val="32"/>
          <w:highlight w:val="none"/>
        </w:rPr>
        <w:t>20</w:t>
      </w:r>
      <w:r>
        <w:rPr>
          <w:rFonts w:hint="eastAsia" w:ascii="仿宋" w:hAnsi="仿宋" w:eastAsia="仿宋" w:cs="仿宋"/>
          <w:kern w:val="0"/>
          <w:sz w:val="32"/>
          <w:szCs w:val="32"/>
          <w:highlight w:val="none"/>
          <w:lang w:val="en-US" w:eastAsia="zh-CN"/>
        </w:rPr>
        <w:t>23</w:t>
      </w:r>
      <w:r>
        <w:rPr>
          <w:rFonts w:hint="eastAsia" w:ascii="仿宋" w:hAnsi="仿宋" w:eastAsia="仿宋" w:cs="仿宋"/>
          <w:kern w:val="0"/>
          <w:sz w:val="32"/>
          <w:szCs w:val="32"/>
          <w:highlight w:val="none"/>
        </w:rPr>
        <w:t>年末实际在岗在编人数</w:t>
      </w: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人</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退休人员</w:t>
      </w:r>
      <w:r>
        <w:rPr>
          <w:rFonts w:ascii="仿宋" w:hAnsi="仿宋" w:eastAsia="仿宋" w:cs="仿宋"/>
          <w:kern w:val="0"/>
          <w:sz w:val="32"/>
          <w:szCs w:val="32"/>
          <w:highlight w:val="none"/>
        </w:rPr>
        <w:t>0</w:t>
      </w:r>
      <w:r>
        <w:rPr>
          <w:rFonts w:hint="eastAsia" w:ascii="仿宋" w:hAnsi="仿宋" w:eastAsia="仿宋" w:cs="仿宋"/>
          <w:kern w:val="0"/>
          <w:sz w:val="32"/>
          <w:szCs w:val="32"/>
          <w:highlight w:val="none"/>
        </w:rPr>
        <w:t>人。</w:t>
      </w:r>
    </w:p>
    <w:p>
      <w:pPr>
        <w:pStyle w:val="15"/>
        <w:tabs>
          <w:tab w:val="left" w:pos="1111"/>
        </w:tabs>
        <w:spacing w:line="360" w:lineRule="auto"/>
        <w:ind w:firstLine="500"/>
        <w:jc w:val="left"/>
        <w:rPr>
          <w:rFonts w:hint="eastAsia" w:ascii="黑体" w:hAnsi="黑体" w:eastAsia="黑体"/>
          <w:sz w:val="32"/>
          <w:szCs w:val="32"/>
          <w:highlight w:val="none"/>
          <w:lang w:val="en-US" w:eastAsia="zh-CN"/>
        </w:rPr>
      </w:pPr>
      <w:bookmarkStart w:id="0" w:name="bookmark95"/>
      <w:r>
        <w:rPr>
          <w:rFonts w:hint="eastAsia" w:ascii="黑体" w:hAnsi="黑体" w:eastAsia="黑体"/>
          <w:sz w:val="32"/>
          <w:szCs w:val="32"/>
          <w:highlight w:val="none"/>
          <w:lang w:val="en-US" w:eastAsia="zh-CN"/>
        </w:rPr>
        <w:t>二、一般公共预算支出情况</w:t>
      </w:r>
    </w:p>
    <w:p>
      <w:pPr>
        <w:pStyle w:val="15"/>
        <w:tabs>
          <w:tab w:val="left" w:pos="1111"/>
        </w:tabs>
        <w:spacing w:line="360" w:lineRule="auto"/>
        <w:ind w:firstLine="500"/>
        <w:jc w:val="left"/>
        <w:rPr>
          <w:sz w:val="28"/>
          <w:szCs w:val="28"/>
        </w:rPr>
      </w:pPr>
      <w:r>
        <w:rPr>
          <w:rFonts w:hint="eastAsia"/>
          <w:color w:val="000000"/>
          <w:sz w:val="28"/>
          <w:szCs w:val="28"/>
        </w:rPr>
        <w:t>（</w:t>
      </w:r>
      <w:bookmarkEnd w:id="0"/>
      <w:r>
        <w:rPr>
          <w:rFonts w:hint="eastAsia"/>
          <w:color w:val="000000"/>
          <w:sz w:val="28"/>
          <w:szCs w:val="28"/>
        </w:rPr>
        <w:t>一）基本支出</w:t>
      </w:r>
    </w:p>
    <w:p>
      <w:pPr>
        <w:keepNext w:val="0"/>
        <w:keepLines w:val="0"/>
        <w:pageBreakBefore w:val="0"/>
        <w:tabs>
          <w:tab w:val="left" w:pos="2296"/>
        </w:tabs>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lang w:val="en-US" w:bidi="ar-SA"/>
        </w:rPr>
      </w:pPr>
      <w:r>
        <w:rPr>
          <w:rFonts w:ascii="仿宋" w:hAnsi="仿宋" w:eastAsia="仿宋" w:cs="Times New Roman"/>
          <w:sz w:val="32"/>
          <w:szCs w:val="32"/>
          <w:lang w:val="en-US" w:bidi="ar-SA"/>
        </w:rPr>
        <w:t>202</w:t>
      </w:r>
      <w:r>
        <w:rPr>
          <w:rFonts w:hint="eastAsia" w:ascii="仿宋" w:hAnsi="仿宋" w:eastAsia="仿宋" w:cs="Times New Roman"/>
          <w:sz w:val="32"/>
          <w:szCs w:val="32"/>
          <w:lang w:val="en-US" w:eastAsia="zh-CN" w:bidi="ar-SA"/>
        </w:rPr>
        <w:t>3</w:t>
      </w:r>
      <w:r>
        <w:rPr>
          <w:rFonts w:ascii="仿宋" w:hAnsi="仿宋" w:eastAsia="仿宋" w:cs="Times New Roman"/>
          <w:sz w:val="32"/>
          <w:szCs w:val="32"/>
          <w:lang w:val="en-US" w:bidi="ar-SA"/>
        </w:rPr>
        <w:t>年度基本支出</w:t>
      </w:r>
      <w:r>
        <w:rPr>
          <w:rFonts w:hint="eastAsia" w:ascii="仿宋" w:hAnsi="仿宋" w:eastAsia="仿宋" w:cs="Times New Roman"/>
          <w:sz w:val="32"/>
          <w:szCs w:val="32"/>
          <w:lang w:val="en-US" w:eastAsia="zh-CN" w:bidi="ar-SA"/>
        </w:rPr>
        <w:t>150.03</w:t>
      </w:r>
      <w:r>
        <w:rPr>
          <w:rFonts w:ascii="仿宋" w:hAnsi="仿宋" w:eastAsia="仿宋" w:cs="Times New Roman"/>
          <w:sz w:val="32"/>
          <w:szCs w:val="32"/>
          <w:lang w:val="en-US" w:bidi="ar-SA"/>
        </w:rPr>
        <w:t>万元，</w:t>
      </w:r>
      <w:r>
        <w:rPr>
          <w:rFonts w:hint="eastAsia" w:ascii="仿宋" w:hAnsi="仿宋" w:eastAsia="仿宋" w:cs="Times New Roman"/>
          <w:sz w:val="32"/>
          <w:szCs w:val="32"/>
          <w:lang w:val="en-US" w:bidi="ar-SA"/>
        </w:rPr>
        <w:t>主要是工资福利支出、</w:t>
      </w:r>
      <w:r>
        <w:rPr>
          <w:rFonts w:hint="eastAsia" w:ascii="仿宋" w:hAnsi="仿宋" w:eastAsia="仿宋" w:cs="Times New Roman"/>
          <w:sz w:val="32"/>
          <w:szCs w:val="32"/>
          <w:lang w:val="en-US" w:eastAsia="zh-CN" w:bidi="ar-SA"/>
        </w:rPr>
        <w:t>日常办公、</w:t>
      </w:r>
      <w:r>
        <w:rPr>
          <w:rFonts w:hint="eastAsia" w:ascii="仿宋" w:hAnsi="仿宋" w:eastAsia="仿宋" w:cs="Times New Roman"/>
          <w:sz w:val="32"/>
          <w:szCs w:val="32"/>
          <w:lang w:val="en-US" w:bidi="ar-SA"/>
        </w:rPr>
        <w:t>对个人家庭的补助、商品和服务支出中公用经费支出。</w:t>
      </w:r>
      <w:r>
        <w:rPr>
          <w:rFonts w:hint="eastAsia" w:eastAsia="仿宋_GB2312"/>
          <w:color w:val="000000"/>
          <w:sz w:val="32"/>
          <w:szCs w:val="32"/>
          <w:lang w:val="en-US" w:eastAsia="zh-CN"/>
        </w:rPr>
        <w:t>我单位厉行节约、严格把关，</w:t>
      </w:r>
      <w:bookmarkStart w:id="2" w:name="_GoBack"/>
      <w:bookmarkEnd w:id="2"/>
      <w:r>
        <w:rPr>
          <w:rFonts w:hint="eastAsia" w:eastAsia="仿宋_GB2312"/>
          <w:color w:val="000000"/>
          <w:sz w:val="32"/>
          <w:szCs w:val="32"/>
          <w:lang w:val="en-US" w:eastAsia="zh-CN"/>
        </w:rPr>
        <w:t>严控三公经费支出，大力压减公用经费支出。</w:t>
      </w:r>
    </w:p>
    <w:p>
      <w:pPr>
        <w:pStyle w:val="15"/>
        <w:tabs>
          <w:tab w:val="left" w:pos="1111"/>
        </w:tabs>
        <w:spacing w:line="360" w:lineRule="auto"/>
        <w:ind w:firstLine="500"/>
        <w:jc w:val="left"/>
        <w:rPr>
          <w:color w:val="000000"/>
          <w:sz w:val="28"/>
          <w:szCs w:val="28"/>
        </w:rPr>
      </w:pPr>
      <w:bookmarkStart w:id="1" w:name="bookmark96"/>
      <w:r>
        <w:rPr>
          <w:rFonts w:hint="eastAsia"/>
          <w:color w:val="000000"/>
          <w:sz w:val="28"/>
          <w:szCs w:val="28"/>
        </w:rPr>
        <w:t>（</w:t>
      </w:r>
      <w:bookmarkEnd w:id="1"/>
      <w:r>
        <w:rPr>
          <w:rFonts w:hint="eastAsia"/>
          <w:color w:val="000000"/>
          <w:sz w:val="28"/>
          <w:szCs w:val="28"/>
        </w:rPr>
        <w:t>二）项目支出</w:t>
      </w:r>
    </w:p>
    <w:p>
      <w:pPr>
        <w:pStyle w:val="16"/>
        <w:spacing w:line="600" w:lineRule="exact"/>
        <w:ind w:firstLine="640" w:firstLineChars="200"/>
        <w:rPr>
          <w:rFonts w:hint="eastAsia" w:ascii="仿宋" w:hAnsi="仿宋" w:eastAsia="仿宋" w:cs="Times New Roman"/>
          <w:sz w:val="32"/>
          <w:szCs w:val="32"/>
          <w:lang w:val="en-US" w:bidi="ar-SA"/>
        </w:rPr>
      </w:pPr>
      <w:r>
        <w:rPr>
          <w:rFonts w:ascii="仿宋" w:hAnsi="仿宋" w:eastAsia="仿宋" w:cs="Times New Roman"/>
          <w:sz w:val="32"/>
          <w:szCs w:val="32"/>
          <w:lang w:val="en-US" w:bidi="ar-SA"/>
        </w:rPr>
        <w:t>202</w:t>
      </w:r>
      <w:r>
        <w:rPr>
          <w:rFonts w:hint="eastAsia" w:ascii="仿宋" w:hAnsi="仿宋" w:eastAsia="仿宋" w:cs="Times New Roman"/>
          <w:sz w:val="32"/>
          <w:szCs w:val="32"/>
          <w:lang w:val="en-US" w:eastAsia="zh-CN" w:bidi="ar-SA"/>
        </w:rPr>
        <w:t>3</w:t>
      </w:r>
      <w:r>
        <w:rPr>
          <w:rFonts w:ascii="仿宋" w:hAnsi="仿宋" w:eastAsia="仿宋" w:cs="Times New Roman"/>
          <w:sz w:val="32"/>
          <w:szCs w:val="32"/>
          <w:lang w:val="en-US" w:bidi="ar-SA"/>
        </w:rPr>
        <w:t>年度</w:t>
      </w:r>
      <w:r>
        <w:rPr>
          <w:rFonts w:hint="eastAsia" w:ascii="仿宋" w:hAnsi="仿宋" w:eastAsia="仿宋" w:cs="Times New Roman"/>
          <w:sz w:val="32"/>
          <w:szCs w:val="32"/>
          <w:lang w:val="en-US" w:bidi="ar-SA"/>
        </w:rPr>
        <w:t>项目</w:t>
      </w:r>
      <w:r>
        <w:rPr>
          <w:rFonts w:ascii="仿宋" w:hAnsi="仿宋" w:eastAsia="仿宋" w:cs="Times New Roman"/>
          <w:sz w:val="32"/>
          <w:szCs w:val="32"/>
          <w:lang w:val="en-US" w:bidi="ar-SA"/>
        </w:rPr>
        <w:t>支出</w:t>
      </w:r>
      <w:r>
        <w:rPr>
          <w:rFonts w:hint="eastAsia" w:ascii="仿宋" w:hAnsi="仿宋" w:eastAsia="仿宋" w:cs="Times New Roman"/>
          <w:sz w:val="32"/>
          <w:szCs w:val="32"/>
          <w:lang w:val="en-US" w:eastAsia="zh-CN" w:bidi="ar-SA"/>
        </w:rPr>
        <w:t>872.50</w:t>
      </w:r>
      <w:r>
        <w:rPr>
          <w:rFonts w:ascii="仿宋" w:hAnsi="仿宋" w:eastAsia="仿宋" w:cs="Times New Roman"/>
          <w:sz w:val="32"/>
          <w:szCs w:val="32"/>
          <w:lang w:val="en-US" w:bidi="ar-SA"/>
        </w:rPr>
        <w:t>万元</w:t>
      </w:r>
      <w:r>
        <w:rPr>
          <w:rFonts w:hint="eastAsia" w:ascii="仿宋" w:hAnsi="仿宋" w:eastAsia="仿宋" w:cs="Times New Roman"/>
          <w:sz w:val="32"/>
          <w:szCs w:val="32"/>
          <w:lang w:val="en-US" w:bidi="ar-SA"/>
        </w:rPr>
        <w:t>，主要用于</w:t>
      </w:r>
      <w:r>
        <w:rPr>
          <w:rFonts w:hint="eastAsia" w:ascii="仿宋" w:hAnsi="仿宋" w:eastAsia="仿宋" w:cs="Times New Roman"/>
          <w:sz w:val="32"/>
          <w:szCs w:val="32"/>
          <w:lang w:val="en-US" w:eastAsia="zh-CN" w:bidi="ar-SA"/>
        </w:rPr>
        <w:t>各类优抚补助、军队离退休人员生活待遇、</w:t>
      </w:r>
      <w:r>
        <w:rPr>
          <w:rFonts w:hint="eastAsia" w:ascii="仿宋" w:hAnsi="仿宋" w:eastAsia="仿宋" w:cs="Times New Roman"/>
          <w:sz w:val="32"/>
          <w:szCs w:val="32"/>
          <w:lang w:val="en-US" w:bidi="ar-SA"/>
        </w:rPr>
        <w:t>义务兵优待经费支出、其他优抚经费支出、退役士兵安置经费支出等支出。</w:t>
      </w:r>
      <w:r>
        <w:rPr>
          <w:rFonts w:hint="eastAsia" w:ascii="仿宋" w:hAnsi="仿宋" w:eastAsia="仿宋" w:cs="Times New Roman"/>
          <w:sz w:val="32"/>
          <w:szCs w:val="32"/>
          <w:lang w:val="en-US" w:eastAsia="zh-CN" w:bidi="ar-SA"/>
        </w:rPr>
        <w:t>2023</w:t>
      </w:r>
      <w:r>
        <w:rPr>
          <w:rFonts w:hint="eastAsia" w:ascii="仿宋" w:hAnsi="仿宋" w:eastAsia="仿宋" w:cs="Times New Roman"/>
          <w:sz w:val="32"/>
          <w:szCs w:val="32"/>
          <w:lang w:val="en-US" w:bidi="ar-SA"/>
        </w:rPr>
        <w:t>年度收、支总计</w:t>
      </w:r>
      <w:r>
        <w:rPr>
          <w:rFonts w:hint="eastAsia" w:ascii="仿宋" w:hAnsi="仿宋" w:eastAsia="仿宋" w:cs="Times New Roman"/>
          <w:sz w:val="32"/>
          <w:szCs w:val="32"/>
          <w:lang w:val="en-US" w:eastAsia="zh-CN" w:bidi="ar-SA"/>
        </w:rPr>
        <w:t>1022.53</w:t>
      </w:r>
      <w:r>
        <w:rPr>
          <w:rFonts w:hint="eastAsia" w:ascii="仿宋" w:hAnsi="仿宋" w:eastAsia="仿宋" w:cs="Times New Roman"/>
          <w:sz w:val="32"/>
          <w:szCs w:val="32"/>
          <w:lang w:val="en-US" w:bidi="ar-SA"/>
        </w:rPr>
        <w:t>万元。与上年年相比，</w:t>
      </w:r>
      <w:r>
        <w:rPr>
          <w:rFonts w:hint="eastAsia" w:ascii="仿宋" w:hAnsi="仿宋" w:eastAsia="仿宋" w:cs="Times New Roman"/>
          <w:sz w:val="32"/>
          <w:szCs w:val="32"/>
          <w:lang w:val="en-US" w:eastAsia="zh-CN" w:bidi="ar-SA"/>
        </w:rPr>
        <w:t>减少92.08</w:t>
      </w:r>
      <w:r>
        <w:rPr>
          <w:rFonts w:hint="eastAsia" w:ascii="仿宋" w:hAnsi="仿宋" w:eastAsia="仿宋" w:cs="Times New Roman"/>
          <w:sz w:val="32"/>
          <w:szCs w:val="32"/>
          <w:lang w:val="en-US" w:bidi="ar-SA"/>
        </w:rPr>
        <w:t>万元</w:t>
      </w:r>
      <w:r>
        <w:rPr>
          <w:rFonts w:hint="eastAsia" w:ascii="仿宋" w:hAnsi="仿宋" w:eastAsia="仿宋" w:cs="Times New Roman"/>
          <w:sz w:val="32"/>
          <w:szCs w:val="32"/>
          <w:lang w:val="en-US" w:eastAsia="zh-CN" w:bidi="ar-SA"/>
        </w:rPr>
        <w:t>，减少8.26</w:t>
      </w:r>
      <w:r>
        <w:rPr>
          <w:rFonts w:hint="eastAsia" w:ascii="仿宋" w:hAnsi="仿宋" w:eastAsia="仿宋" w:cs="Times New Roman"/>
          <w:sz w:val="32"/>
          <w:szCs w:val="32"/>
          <w:lang w:val="en-US" w:bidi="ar-SA"/>
        </w:rPr>
        <w:t>%，主要是</w:t>
      </w:r>
      <w:r>
        <w:rPr>
          <w:rFonts w:hint="eastAsia" w:ascii="仿宋" w:hAnsi="仿宋" w:eastAsia="仿宋" w:cs="Times New Roman"/>
          <w:sz w:val="32"/>
          <w:szCs w:val="32"/>
          <w:lang w:val="en-US" w:eastAsia="zh-CN" w:bidi="ar-SA"/>
        </w:rPr>
        <w:t>厉行节约、部分业务支出减少</w:t>
      </w:r>
      <w:r>
        <w:rPr>
          <w:rFonts w:hint="eastAsia" w:ascii="仿宋" w:hAnsi="仿宋" w:eastAsia="仿宋" w:cs="Times New Roman"/>
          <w:sz w:val="32"/>
          <w:szCs w:val="32"/>
          <w:lang w:val="en-US" w:bidi="ar-SA"/>
        </w:rPr>
        <w:t>。</w:t>
      </w:r>
    </w:p>
    <w:p>
      <w:pPr>
        <w:pStyle w:val="16"/>
        <w:spacing w:line="600" w:lineRule="exact"/>
        <w:ind w:firstLine="640" w:firstLineChars="200"/>
        <w:rPr>
          <w:rFonts w:hint="eastAsia" w:ascii="仿宋" w:hAnsi="仿宋" w:eastAsia="仿宋" w:cs="Times New Roman"/>
          <w:sz w:val="32"/>
          <w:szCs w:val="32"/>
          <w:lang w:val="en-US" w:bidi="ar-SA"/>
        </w:rPr>
      </w:pPr>
    </w:p>
    <w:p>
      <w:pPr>
        <w:pStyle w:val="15"/>
        <w:tabs>
          <w:tab w:val="left" w:pos="1111"/>
        </w:tabs>
        <w:spacing w:line="360" w:lineRule="auto"/>
        <w:ind w:firstLine="500"/>
        <w:jc w:val="left"/>
        <w:rPr>
          <w:rFonts w:hint="eastAsia" w:ascii="仿宋" w:hAnsi="仿宋" w:eastAsia="仿宋"/>
          <w:sz w:val="32"/>
          <w:szCs w:val="32"/>
        </w:rPr>
      </w:pPr>
      <w:r>
        <w:rPr>
          <w:rFonts w:hint="eastAsia" w:ascii="黑体" w:hAnsi="黑体" w:eastAsia="黑体"/>
          <w:sz w:val="32"/>
          <w:szCs w:val="32"/>
          <w:highlight w:val="none"/>
          <w:lang w:val="en-US" w:eastAsia="zh-CN"/>
        </w:rPr>
        <w:t>三、部门整体支出绩效情况</w:t>
      </w:r>
    </w:p>
    <w:p>
      <w:pPr>
        <w:pStyle w:val="16"/>
        <w:spacing w:line="600" w:lineRule="exact"/>
        <w:ind w:firstLine="640" w:firstLineChars="200"/>
        <w:rPr>
          <w:rFonts w:hint="eastAsia" w:ascii="黑体" w:hAnsi="黑体" w:eastAsia="黑体"/>
          <w:sz w:val="32"/>
          <w:szCs w:val="32"/>
          <w:highlight w:val="none"/>
          <w:lang w:val="en-US" w:eastAsia="zh-CN"/>
        </w:rPr>
      </w:pPr>
      <w:r>
        <w:rPr>
          <w:rFonts w:hint="eastAsia" w:eastAsia="仿宋_GB2312" w:cs="Times New Roman"/>
          <w:sz w:val="32"/>
          <w:szCs w:val="32"/>
          <w:lang w:val="en-US" w:eastAsia="zh-CN"/>
        </w:rPr>
        <w:t>2023年我局</w:t>
      </w:r>
      <w:r>
        <w:rPr>
          <w:rFonts w:hint="default" w:eastAsia="仿宋_GB2312" w:cs="Times New Roman"/>
          <w:sz w:val="32"/>
          <w:szCs w:val="32"/>
          <w:lang w:val="en-US" w:eastAsia="zh-CN"/>
        </w:rPr>
        <w:t>在区委、区政府的正确领导下，坚持围绕中心、服务大局，认真履职，真抓实干，各项工作全面发展，取得了较好成效</w:t>
      </w:r>
      <w:r>
        <w:rPr>
          <w:rFonts w:hint="eastAsia" w:eastAsia="仿宋_GB2312" w:cs="Times New Roman"/>
          <w:sz w:val="32"/>
          <w:szCs w:val="32"/>
          <w:lang w:val="en-US" w:eastAsia="zh-CN"/>
        </w:rPr>
        <w:t>，预算执行总体良好。</w:t>
      </w:r>
      <w:r>
        <w:rPr>
          <w:rFonts w:hint="eastAsia" w:ascii="仿宋" w:hAnsi="仿宋" w:eastAsia="仿宋"/>
          <w:sz w:val="32"/>
          <w:szCs w:val="32"/>
        </w:rPr>
        <w:t>一是严格落实了军队离退休人员和转业安置人员政治待遇和生活待遇</w:t>
      </w:r>
      <w:r>
        <w:rPr>
          <w:rFonts w:hint="eastAsia" w:ascii="仿宋" w:hAnsi="仿宋" w:eastAsia="仿宋"/>
          <w:sz w:val="32"/>
          <w:szCs w:val="32"/>
          <w:lang w:eastAsia="zh-CN"/>
        </w:rPr>
        <w:t>，</w:t>
      </w:r>
      <w:r>
        <w:rPr>
          <w:rFonts w:hint="eastAsia" w:ascii="仿宋" w:hAnsi="仿宋" w:eastAsia="仿宋"/>
          <w:sz w:val="32"/>
          <w:szCs w:val="32"/>
        </w:rPr>
        <w:t>按时足额零差错发放无军籍职工退休退职费和津贴补贴；二是</w:t>
      </w:r>
      <w:r>
        <w:rPr>
          <w:rFonts w:hint="eastAsia" w:ascii="仿宋" w:hAnsi="仿宋" w:eastAsia="仿宋"/>
          <w:sz w:val="32"/>
          <w:szCs w:val="32"/>
          <w:lang w:val="en-US" w:eastAsia="zh-CN"/>
        </w:rPr>
        <w:t>落实了各项优待优待政策，及时足额发放各类优抚补助</w:t>
      </w:r>
      <w:r>
        <w:rPr>
          <w:rFonts w:hint="eastAsia" w:ascii="仿宋" w:hAnsi="仿宋" w:eastAsia="仿宋"/>
          <w:sz w:val="32"/>
          <w:szCs w:val="32"/>
        </w:rPr>
        <w:t>；三是组织军休人员开展形式多样的文化生活，丰富军休人员的晚年生活</w:t>
      </w:r>
      <w:r>
        <w:rPr>
          <w:rFonts w:hint="eastAsia" w:ascii="仿宋" w:hAnsi="仿宋" w:eastAsia="仿宋"/>
          <w:sz w:val="32"/>
          <w:szCs w:val="32"/>
          <w:lang w:eastAsia="zh-CN"/>
        </w:rPr>
        <w:t>，</w:t>
      </w:r>
      <w:r>
        <w:rPr>
          <w:rFonts w:hint="eastAsia" w:ascii="仿宋" w:hAnsi="仿宋" w:eastAsia="仿宋"/>
          <w:sz w:val="32"/>
          <w:szCs w:val="32"/>
          <w:lang w:val="en-US" w:eastAsia="zh-CN"/>
        </w:rPr>
        <w:t>组织自主就业退役士兵进行就业创业培训，提高了退役士兵的就业率</w:t>
      </w:r>
      <w:r>
        <w:rPr>
          <w:rFonts w:hint="eastAsia" w:ascii="仿宋" w:hAnsi="仿宋" w:eastAsia="仿宋"/>
          <w:sz w:val="32"/>
          <w:szCs w:val="32"/>
        </w:rPr>
        <w:t>；四</w:t>
      </w:r>
      <w:r>
        <w:rPr>
          <w:rFonts w:hint="eastAsia" w:ascii="仿宋" w:hAnsi="仿宋" w:eastAsia="仿宋"/>
          <w:sz w:val="32"/>
          <w:szCs w:val="32"/>
          <w:lang w:eastAsia="zh-CN"/>
        </w:rPr>
        <w:t>、</w:t>
      </w:r>
      <w:r>
        <w:rPr>
          <w:rFonts w:hint="eastAsia" w:ascii="仿宋" w:hAnsi="仿宋" w:eastAsia="仿宋"/>
          <w:sz w:val="32"/>
          <w:szCs w:val="32"/>
          <w:lang w:val="en-US" w:eastAsia="zh-CN"/>
        </w:rPr>
        <w:t>春节、</w:t>
      </w:r>
      <w:r>
        <w:rPr>
          <w:rFonts w:hint="eastAsia" w:ascii="仿宋" w:hAnsi="仿宋" w:eastAsia="仿宋"/>
          <w:sz w:val="32"/>
          <w:szCs w:val="32"/>
        </w:rPr>
        <w:t>八一建军节对驻</w:t>
      </w:r>
      <w:r>
        <w:rPr>
          <w:rFonts w:hint="eastAsia" w:ascii="仿宋" w:hAnsi="仿宋" w:eastAsia="仿宋"/>
          <w:sz w:val="32"/>
          <w:szCs w:val="32"/>
          <w:lang w:val="en-US" w:eastAsia="zh-CN"/>
        </w:rPr>
        <w:t>岳</w:t>
      </w:r>
      <w:r>
        <w:rPr>
          <w:rFonts w:hint="eastAsia" w:ascii="仿宋" w:hAnsi="仿宋" w:eastAsia="仿宋"/>
          <w:sz w:val="32"/>
          <w:szCs w:val="32"/>
        </w:rPr>
        <w:t>部队进行走访慰问，帮助解决实际困难，</w:t>
      </w:r>
      <w:r>
        <w:rPr>
          <w:rFonts w:hint="eastAsia" w:ascii="仿宋" w:hAnsi="仿宋" w:eastAsia="仿宋"/>
          <w:sz w:val="32"/>
          <w:szCs w:val="32"/>
          <w:lang w:val="en-US" w:eastAsia="zh-CN"/>
        </w:rPr>
        <w:t>发放大学生入伍奖励金、义务兵家庭优待金、随军未就业家属生活补助等</w:t>
      </w:r>
      <w:r>
        <w:rPr>
          <w:rFonts w:hint="eastAsia" w:ascii="仿宋" w:hAnsi="仿宋" w:eastAsia="仿宋"/>
          <w:sz w:val="32"/>
          <w:szCs w:val="32"/>
        </w:rPr>
        <w:t>切实做好拥军拥属</w:t>
      </w:r>
      <w:r>
        <w:rPr>
          <w:rFonts w:hint="eastAsia" w:ascii="仿宋" w:hAnsi="仿宋" w:eastAsia="仿宋"/>
          <w:sz w:val="32"/>
          <w:szCs w:val="32"/>
          <w:lang w:val="en-US" w:eastAsia="zh-CN"/>
        </w:rPr>
        <w:t>工作</w:t>
      </w:r>
      <w:r>
        <w:rPr>
          <w:rFonts w:hint="eastAsia" w:ascii="仿宋" w:hAnsi="仿宋" w:eastAsia="仿宋"/>
          <w:sz w:val="32"/>
          <w:szCs w:val="32"/>
        </w:rPr>
        <w:t>；五是</w:t>
      </w:r>
      <w:r>
        <w:rPr>
          <w:rFonts w:hint="eastAsia" w:ascii="仿宋" w:hAnsi="仿宋" w:eastAsia="仿宋"/>
          <w:sz w:val="32"/>
          <w:szCs w:val="32"/>
          <w:lang w:val="en-US" w:eastAsia="zh-CN"/>
        </w:rPr>
        <w:t>对困难退役军人和其他优抚对象走访慰问，</w:t>
      </w:r>
      <w:r>
        <w:rPr>
          <w:rFonts w:hint="eastAsia" w:ascii="仿宋" w:hAnsi="仿宋" w:eastAsia="仿宋"/>
          <w:sz w:val="32"/>
          <w:szCs w:val="32"/>
        </w:rPr>
        <w:t>做好</w:t>
      </w:r>
      <w:r>
        <w:rPr>
          <w:rFonts w:hint="eastAsia" w:ascii="仿宋" w:hAnsi="仿宋" w:eastAsia="仿宋"/>
          <w:sz w:val="32"/>
          <w:szCs w:val="32"/>
          <w:lang w:val="en-US" w:eastAsia="zh-CN"/>
        </w:rPr>
        <w:t>退役军人信访工作，</w:t>
      </w:r>
      <w:r>
        <w:rPr>
          <w:rFonts w:hint="eastAsia" w:ascii="仿宋" w:hAnsi="仿宋" w:eastAsia="仿宋"/>
          <w:sz w:val="32"/>
          <w:szCs w:val="32"/>
        </w:rPr>
        <w:t>确保退役军人安全稳定。</w:t>
      </w:r>
    </w:p>
    <w:p>
      <w:pPr>
        <w:pStyle w:val="15"/>
        <w:numPr>
          <w:ilvl w:val="0"/>
          <w:numId w:val="0"/>
        </w:numPr>
        <w:tabs>
          <w:tab w:val="left" w:pos="1111"/>
        </w:tabs>
        <w:spacing w:line="360" w:lineRule="auto"/>
        <w:ind w:left="840" w:leftChars="0"/>
        <w:jc w:val="lef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四、存在的问题及原因分析</w:t>
      </w:r>
    </w:p>
    <w:p>
      <w:pPr>
        <w:spacing w:line="600" w:lineRule="exact"/>
        <w:ind w:firstLine="640" w:firstLineChars="200"/>
        <w:rPr>
          <w:rFonts w:hint="eastAsia" w:ascii="仿宋" w:hAnsi="仿宋" w:eastAsia="仿宋" w:cs="Times New Roman"/>
          <w:sz w:val="32"/>
          <w:szCs w:val="32"/>
          <w:lang w:val="en-US" w:bidi="ar-SA"/>
        </w:rPr>
      </w:pPr>
      <w:r>
        <w:rPr>
          <w:rFonts w:hint="eastAsia" w:ascii="仿宋" w:hAnsi="仿宋" w:eastAsia="仿宋" w:cs="Times New Roman"/>
          <w:sz w:val="32"/>
          <w:szCs w:val="32"/>
          <w:highlight w:val="none"/>
          <w:lang w:val="en-US" w:eastAsia="zh-CN"/>
        </w:rPr>
        <w:t>2023年</w:t>
      </w:r>
      <w:r>
        <w:rPr>
          <w:rFonts w:hint="eastAsia" w:ascii="仿宋" w:hAnsi="仿宋" w:eastAsia="仿宋"/>
          <w:sz w:val="32"/>
          <w:szCs w:val="32"/>
          <w:lang w:eastAsia="zh-CN"/>
        </w:rPr>
        <w:t>，</w:t>
      </w:r>
      <w:r>
        <w:rPr>
          <w:rFonts w:hint="eastAsia" w:ascii="仿宋" w:hAnsi="仿宋" w:eastAsia="仿宋"/>
          <w:sz w:val="32"/>
          <w:szCs w:val="32"/>
          <w:lang w:val="en-US" w:eastAsia="zh-CN"/>
        </w:rPr>
        <w:t>我局</w:t>
      </w:r>
      <w:r>
        <w:rPr>
          <w:rFonts w:hint="eastAsia" w:ascii="仿宋" w:hAnsi="仿宋" w:eastAsia="仿宋" w:cs="Times New Roman"/>
          <w:sz w:val="32"/>
          <w:szCs w:val="32"/>
          <w:highlight w:val="none"/>
          <w:lang w:val="en-US" w:eastAsia="zh-CN"/>
        </w:rPr>
        <w:t>部门整体资金使用严格按照规范程序申请、管理、使用，资金支付范围、支付标准、支付进度、支付依据合规合法、与预算相符。</w:t>
      </w:r>
      <w:r>
        <w:rPr>
          <w:rFonts w:hint="eastAsia" w:ascii="仿宋" w:hAnsi="仿宋" w:eastAsia="仿宋"/>
          <w:sz w:val="32"/>
          <w:szCs w:val="32"/>
        </w:rPr>
        <w:t>相关配套资金按时到位；财务制度健全、会计核算规范、资金管理严格，按计划使用资金，无浪费行为，无挤占挪用或套取资金等现象，我局建立完善专项资金预算和使用考核机制；严格预算执行，强化预算监督管理</w:t>
      </w:r>
      <w:r>
        <w:rPr>
          <w:rFonts w:hint="eastAsia" w:ascii="仿宋" w:hAnsi="仿宋" w:eastAsia="仿宋"/>
          <w:sz w:val="32"/>
          <w:szCs w:val="32"/>
          <w:lang w:eastAsia="zh-CN"/>
        </w:rPr>
        <w:t>，</w:t>
      </w:r>
      <w:r>
        <w:rPr>
          <w:rFonts w:hint="eastAsia" w:ascii="仿宋" w:hAnsi="仿宋" w:eastAsia="仿宋"/>
          <w:sz w:val="32"/>
          <w:szCs w:val="32"/>
        </w:rPr>
        <w:t>提高资金的使用效益。</w:t>
      </w:r>
    </w:p>
    <w:p>
      <w:pPr>
        <w:widowControl w:val="0"/>
        <w:numPr>
          <w:ilvl w:val="0"/>
          <w:numId w:val="0"/>
        </w:numPr>
        <w:spacing w:line="600" w:lineRule="exact"/>
        <w:jc w:val="both"/>
        <w:rPr>
          <w:rFonts w:hint="eastAsia" w:ascii="黑体" w:hAnsi="黑体" w:eastAsia="黑体"/>
          <w:sz w:val="32"/>
          <w:szCs w:val="32"/>
          <w:highlight w:val="none"/>
        </w:rPr>
      </w:pPr>
    </w:p>
    <w:p>
      <w:pPr>
        <w:spacing w:line="600" w:lineRule="exact"/>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南岳区退役军人事务局</w:t>
      </w:r>
    </w:p>
    <w:p>
      <w:pPr>
        <w:spacing w:line="600" w:lineRule="exact"/>
        <w:ind w:firstLine="640" w:firstLineChars="200"/>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2024年3月34日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BB9F8"/>
    <w:multiLevelType w:val="multilevel"/>
    <w:tmpl w:val="7FCBB9F8"/>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B3C09"/>
    <w:rsid w:val="06387E0F"/>
    <w:rsid w:val="06A51492"/>
    <w:rsid w:val="0C4F6B93"/>
    <w:rsid w:val="0C7E2DE8"/>
    <w:rsid w:val="13C537F1"/>
    <w:rsid w:val="18CD049F"/>
    <w:rsid w:val="19552E04"/>
    <w:rsid w:val="1A285DF6"/>
    <w:rsid w:val="1FE66434"/>
    <w:rsid w:val="27286E9E"/>
    <w:rsid w:val="29313DA4"/>
    <w:rsid w:val="295A7E06"/>
    <w:rsid w:val="29B46283"/>
    <w:rsid w:val="2D1A065C"/>
    <w:rsid w:val="3D9A4163"/>
    <w:rsid w:val="44DF0DCB"/>
    <w:rsid w:val="46D728B0"/>
    <w:rsid w:val="491C179F"/>
    <w:rsid w:val="49A143C2"/>
    <w:rsid w:val="4B0E609D"/>
    <w:rsid w:val="504E1453"/>
    <w:rsid w:val="509C0886"/>
    <w:rsid w:val="540E1332"/>
    <w:rsid w:val="582C2F11"/>
    <w:rsid w:val="5A7F7D97"/>
    <w:rsid w:val="5A8E77DE"/>
    <w:rsid w:val="5BBC5684"/>
    <w:rsid w:val="5E1500A4"/>
    <w:rsid w:val="611E3C0A"/>
    <w:rsid w:val="6731545E"/>
    <w:rsid w:val="686C5A74"/>
    <w:rsid w:val="69304ED5"/>
    <w:rsid w:val="6A083135"/>
    <w:rsid w:val="6C6F28B2"/>
    <w:rsid w:val="72EF354C"/>
    <w:rsid w:val="75D42CFB"/>
    <w:rsid w:val="77544D42"/>
    <w:rsid w:val="77823399"/>
    <w:rsid w:val="77DE037F"/>
    <w:rsid w:val="786B3C09"/>
    <w:rsid w:val="79866BA9"/>
    <w:rsid w:val="79B2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rPr>
      <w:rFonts w:hint="eastAsia"/>
      <w:sz w:val="32"/>
      <w:szCs w:val="24"/>
    </w:rPr>
  </w:style>
  <w:style w:type="paragraph" w:styleId="3">
    <w:name w:val="toc 5"/>
    <w:basedOn w:val="1"/>
    <w:next w:val="1"/>
    <w:qFormat/>
    <w:uiPriority w:val="0"/>
    <w:pPr>
      <w:ind w:left="1680" w:leftChars="800"/>
    </w:pPr>
    <w:rPr>
      <w:rFonts w:ascii="Times New Roman" w:hAnsi="Times New Roman"/>
    </w:rPr>
  </w:style>
  <w:style w:type="paragraph" w:customStyle="1" w:styleId="15">
    <w:name w:val="Body text|1"/>
    <w:basedOn w:val="1"/>
    <w:qFormat/>
    <w:uiPriority w:val="0"/>
    <w:pPr>
      <w:spacing w:line="408" w:lineRule="auto"/>
      <w:ind w:firstLine="400"/>
    </w:pPr>
    <w:rPr>
      <w:rFonts w:ascii="宋体" w:hAnsi="宋体" w:cs="宋体"/>
      <w:sz w:val="19"/>
      <w:szCs w:val="19"/>
      <w:lang w:val="zh-CN" w:bidi="zh-CN"/>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1011</Words>
  <Characters>1152</Characters>
  <Lines>0</Lines>
  <Paragraphs>0</Paragraphs>
  <TotalTime>5</TotalTime>
  <ScaleCrop>false</ScaleCrop>
  <LinksUpToDate>false</LinksUpToDate>
  <CharactersWithSpaces>1181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2020-02-20T01:00:00Z</dcterms:created>
  <dc:creator>lenovo</dc:creator>
  <cp:lastModifiedBy>Administrator</cp:lastModifiedBy>
  <cp:lastPrinted>2023-05-04T09:31:00Z</cp:lastPrinted>
  <dcterms:modified xsi:type="dcterms:W3CDTF">2024-04-23T02:05:35Z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5720AE13EFFE4E81B4D947CFEA3A7F24</vt:lpwstr>
  </property>
</Properties>
</file>