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南岳区人社局</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24</w:t>
      </w:r>
      <w:r>
        <w:rPr>
          <w:rFonts w:hint="eastAsia" w:ascii="方正小标宋简体" w:hAnsi="方正小标宋简体" w:eastAsia="方正小标宋简体" w:cs="方正小标宋简体"/>
          <w:sz w:val="36"/>
          <w:szCs w:val="36"/>
        </w:rPr>
        <w:t>年度部门</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rPr>
        <w:t>绩效评价报告</w:t>
      </w:r>
    </w:p>
    <w:p>
      <w:pPr>
        <w:widowControl/>
        <w:jc w:val="center"/>
        <w:rPr>
          <w:rFonts w:hint="eastAsia" w:ascii="方正小标宋简体" w:hAnsi="方正小标宋简体" w:eastAsia="方正小标宋简体" w:cs="方正小标宋简体"/>
          <w:sz w:val="36"/>
          <w:szCs w:val="36"/>
        </w:rPr>
      </w:pPr>
    </w:p>
    <w:p>
      <w:pPr>
        <w:spacing w:line="600" w:lineRule="exact"/>
        <w:ind w:firstLine="645"/>
        <w:rPr>
          <w:rFonts w:eastAsia="仿宋_GB2312"/>
          <w:sz w:val="32"/>
          <w:szCs w:val="32"/>
        </w:rPr>
      </w:pPr>
      <w:r>
        <w:rPr>
          <w:rFonts w:eastAsia="仿宋_GB2312"/>
          <w:sz w:val="32"/>
          <w:szCs w:val="32"/>
        </w:rPr>
        <w:t>根据《中共中央 国务院关于全面实施预算绩效管理的意见》的文件精神，我</w:t>
      </w:r>
      <w:r>
        <w:rPr>
          <w:rFonts w:hint="eastAsia" w:eastAsia="仿宋_GB2312"/>
          <w:sz w:val="32"/>
          <w:szCs w:val="32"/>
          <w:lang w:eastAsia="zh-CN"/>
        </w:rPr>
        <w:t>局</w:t>
      </w:r>
      <w:r>
        <w:rPr>
          <w:rFonts w:eastAsia="仿宋_GB2312"/>
          <w:sz w:val="32"/>
          <w:szCs w:val="32"/>
        </w:rPr>
        <w:t>对部门整体支出进行了绩效评价，现报告如下：</w:t>
      </w: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keepNext w:val="0"/>
        <w:keepLines w:val="0"/>
        <w:widowControl/>
        <w:suppressLineNumbers w:val="0"/>
        <w:jc w:val="left"/>
      </w:pPr>
      <w:r>
        <w:rPr>
          <w:rFonts w:ascii="仿宋_GB2312" w:hAnsi="仿宋_GB2312" w:eastAsia="仿宋_GB2312" w:cs="仿宋_GB2312"/>
          <w:b/>
          <w:bCs/>
          <w:color w:val="000000"/>
          <w:kern w:val="0"/>
          <w:sz w:val="32"/>
          <w:szCs w:val="32"/>
          <w:lang w:val="en-US" w:eastAsia="zh-CN" w:bidi="ar"/>
        </w:rPr>
        <w:t xml:space="preserve">（一）职能职责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南岳区人力资源和社会保障局的主要职责是：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（一）贯彻执行国家和省市有关人力资源和社会保障发展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方面的政策、法律法规和规划，起草区本级人力资源和社会保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障的规范性文件，并监督检查其执行情况。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（二）负责拟订并组织实施全区人力资源市场发展规划和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人力资源服务业发展、人力资源流动的规范性文件，建立全区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统一规范的人力资源市场，促进人力资源合理流动、有效配置。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负责拟订并组织实施事业单位有关人员调配政策和特殊人员安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置政策。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（三）负责促进就业工作，拟订统筹城乡的就业发展规划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和规范性文件并组织落实，完善公共就业创业服务体系；拟订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和组织落实就业援助制度，执行职业资格证书制度和相关政策，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统筹建立面向城乡劳动者的职业培训制度；牵头拟订促进高校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毕业生就业的规范性文件，会同做好高校毕业生的就业指导工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作。会同有关部门拟订并落实高技能人才和激励的规范性文件。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（四）统筹推进建立覆盖全区城乡的多层次社会保障体系。拟订并组织实施养老、工伤、失业保险的发展规划、标准及规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范性文件；执行全省统一的养老、失业、工伤保险关系转续办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法。会同有关部门拟订社会保险及其补充保险基金管理和监督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办法并组织实施，编制全区相关社会保险基金预决算草案；拟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订全民参保计划并建立全市统一的社会保险公共服务平台。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（五）负责全区就业、失业和相关社会保险基金预测预警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和信息引导，拟订应对预案，实施预防、调节和控制，保持就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业形势稳定和社会保险基金总体收支平衡。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（六）统筹实施劳动、人事争议调解仲裁工作规划；负责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落实劳动关系政策，完善劳动关系协商协调机制，监督实施职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工工作时间、休息休假和假期制度，监督落实消除非法使用童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工政策和女工、未成年工特殊劳动保护政策；组织实施劳动监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察，协调劳动者维权工作，依法查处重大案件。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（七）落实推进深化职称制度改革，归口管理专业技术人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员的职称工作；拟订并组织实施专业技术人员和机关事业单位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工勤人员管理等政策和规范性文件；负责高层次专业技术人才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选拔和培养工作；会同有关部门参与高层次专业技术人才引进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工作和管理工作。拟订并组织实施技能人才培养、评价、使用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和激励制度。完善并落实职业资格制度，健全职业技能多元化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评价政策。（八）会同有关部门指导事业单位人事制度改革，按照管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理权限负责规范事业单位岗位设置、公开招聘、聘用合同等人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事综合管理工作，拟订事业单位人员和机关工勤人员管理政策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和规范性文件。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（九）会同有关部门拟订事业单位人员工资收入分配办法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并组织实施，落实企事业单位人员工资决定、正常增长和支付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保障机制；拟订全区国有企业经营者收入分配政策；会同相关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部门审核事业单位、工勤人员的工资、奖金、津补贴标准和离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退休费；拟订企事业单位人员福利和离退休的规范性文件并组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织实施。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（十）会同有关部门拟订农民工工作的综合性政策和规划，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推动相关政策落实，协调解决重点难点问题，维护农民工合法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权益。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（十一）会同有关部门组织实施国家、省级、市级表彰奖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励制度和拟订区级表彰奖励制度，根据授权承办区级及以上表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彰奖励活动等工作，承担全区评比达标表彰工作。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（十二）负责本行业、领域的应急管理工作，对本行业、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领域的安全生产工作实施监督管理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（十三）完成区委、区政府交办的其他任务。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（十四）职能转变。深入推进简政放权、放管结合、优化服务改革，进一步减少行政审批事项，规范和优化对外办理事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项，减少职业资格许可和认定等审批事项，实行国家职业资格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目录清单管理，加强事中事后监管，创新就业和社会保障等公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共服务方式，加强信息共享，提高公共服务水平。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（十五）有关职责分工。区人力资源社会保障局牵头，会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同区教育局等部门拟订毕业生就业的规范性文件；区教育局负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责毕业生离校前的就业指导和服务工作；区人力资源社会保障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局负责毕业生离校后的就业指导和服务工作。 </w:t>
      </w:r>
    </w:p>
    <w:p>
      <w:pPr>
        <w:keepNext w:val="0"/>
        <w:keepLines w:val="0"/>
        <w:widowControl/>
        <w:suppressLineNumbers w:val="0"/>
        <w:jc w:val="left"/>
      </w:pPr>
      <w:r>
        <w:rPr>
          <w:rFonts w:ascii="仿宋_GB2312" w:hAnsi="仿宋_GB2312" w:eastAsia="仿宋_GB2312" w:cs="仿宋_GB2312"/>
          <w:b/>
          <w:bCs/>
          <w:color w:val="000000"/>
          <w:kern w:val="0"/>
          <w:sz w:val="32"/>
          <w:szCs w:val="32"/>
          <w:lang w:val="en-US" w:eastAsia="zh-CN" w:bidi="ar"/>
        </w:rPr>
        <w:t>（二）机构设置</w:t>
      </w:r>
    </w:p>
    <w:p>
      <w:pPr>
        <w:widowControl/>
        <w:spacing w:line="600" w:lineRule="exact"/>
        <w:ind w:firstLine="630" w:firstLineChars="196"/>
        <w:jc w:val="left"/>
        <w:rPr>
          <w:rFonts w:eastAsia="楷体_GB2312"/>
          <w:b/>
          <w:sz w:val="32"/>
          <w:szCs w:val="32"/>
        </w:rPr>
      </w:pPr>
      <w:r>
        <w:rPr>
          <w:rFonts w:eastAsia="楷体_GB2312"/>
          <w:b/>
          <w:sz w:val="32"/>
          <w:szCs w:val="32"/>
        </w:rPr>
        <w:t>（二）机构设置情况</w:t>
      </w:r>
    </w:p>
    <w:p>
      <w:pPr>
        <w:keepNext w:val="0"/>
        <w:keepLines w:val="0"/>
        <w:widowControl/>
        <w:suppressLineNumbers w:val="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2024年末</w:t>
      </w:r>
      <w:r>
        <w:rPr>
          <w:rFonts w:ascii="Times New Roman" w:hAnsi="Times New Roman" w:eastAsia="仿宋_GB2312" w:cs="Times New Roman"/>
          <w:kern w:val="0"/>
          <w:sz w:val="32"/>
          <w:szCs w:val="32"/>
          <w:lang w:val="en-US" w:eastAsia="zh-CN" w:bidi="ar-SA"/>
        </w:rPr>
        <w:t>，我</w:t>
      </w:r>
      <w:r>
        <w:rPr>
          <w:rFonts w:hint="eastAsia" w:ascii="Times New Roman" w:hAnsi="Times New Roman" w:eastAsia="仿宋_GB2312" w:cs="Times New Roman"/>
          <w:kern w:val="0"/>
          <w:sz w:val="32"/>
          <w:szCs w:val="32"/>
          <w:lang w:val="en-US" w:eastAsia="zh-CN" w:bidi="ar-SA"/>
        </w:rPr>
        <w:t>局</w:t>
      </w:r>
      <w:r>
        <w:rPr>
          <w:rFonts w:ascii="Times New Roman" w:hAnsi="Times New Roman" w:eastAsia="仿宋_GB2312" w:cs="Times New Roman"/>
          <w:kern w:val="0"/>
          <w:sz w:val="32"/>
          <w:szCs w:val="32"/>
          <w:lang w:val="en-US" w:eastAsia="zh-CN" w:bidi="ar-SA"/>
        </w:rPr>
        <w:t>内设</w:t>
      </w:r>
      <w:r>
        <w:rPr>
          <w:rFonts w:hint="eastAsia" w:ascii="Times New Roman" w:hAnsi="Times New Roman" w:eastAsia="仿宋_GB2312" w:cs="Times New Roman"/>
          <w:kern w:val="0"/>
          <w:sz w:val="32"/>
          <w:szCs w:val="32"/>
          <w:lang w:val="en-US" w:eastAsia="zh-CN" w:bidi="ar-SA"/>
        </w:rPr>
        <w:t>二级机构4</w:t>
      </w:r>
      <w:r>
        <w:rPr>
          <w:rFonts w:ascii="Times New Roman" w:hAnsi="Times New Roman" w:eastAsia="仿宋_GB2312" w:cs="Times New Roman"/>
          <w:kern w:val="0"/>
          <w:sz w:val="32"/>
          <w:szCs w:val="32"/>
          <w:lang w:val="en-US" w:eastAsia="zh-CN" w:bidi="ar-SA"/>
        </w:rPr>
        <w:t>个，</w:t>
      </w:r>
      <w:r>
        <w:rPr>
          <w:rFonts w:ascii="仿宋_GB2312" w:hAnsi="仿宋_GB2312" w:eastAsia="仿宋_GB2312" w:cs="仿宋_GB2312"/>
          <w:color w:val="000000"/>
          <w:kern w:val="0"/>
          <w:sz w:val="32"/>
          <w:szCs w:val="32"/>
          <w:lang w:val="en-US" w:eastAsia="zh-CN" w:bidi="ar"/>
        </w:rPr>
        <w:t>南岳区人力资源和社会保障局内设机构包括：局机关、社会养老保险中心、劳动监察大队、就业服务中心、人力资源服务中心。</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numPr>
          <w:ilvl w:val="0"/>
          <w:numId w:val="0"/>
        </w:numPr>
        <w:ind w:firstLine="640" w:firstLineChars="200"/>
        <w:rPr>
          <w:rFonts w:hint="eastAsia" w:ascii="黑体" w:hAnsi="Times New Roman" w:eastAsia="黑体" w:cs="Times New Roman"/>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年，我单位共有编制</w:t>
      </w:r>
      <w:r>
        <w:rPr>
          <w:rFonts w:hint="eastAsia" w:eastAsia="仿宋_GB2312"/>
          <w:sz w:val="32"/>
          <w:szCs w:val="32"/>
          <w:lang w:val="en-US" w:eastAsia="zh-CN"/>
        </w:rPr>
        <w:t>36</w:t>
      </w:r>
      <w:r>
        <w:rPr>
          <w:rFonts w:eastAsia="仿宋_GB2312"/>
          <w:sz w:val="32"/>
          <w:szCs w:val="32"/>
        </w:rPr>
        <w:t>人，其中行政编制</w:t>
      </w:r>
      <w:r>
        <w:rPr>
          <w:rFonts w:hint="eastAsia" w:eastAsia="仿宋_GB2312"/>
          <w:sz w:val="32"/>
          <w:szCs w:val="32"/>
          <w:lang w:val="en-US" w:eastAsia="zh-CN"/>
        </w:rPr>
        <w:t xml:space="preserve">3 </w:t>
      </w:r>
      <w:r>
        <w:rPr>
          <w:rFonts w:eastAsia="仿宋_GB2312"/>
          <w:sz w:val="32"/>
          <w:szCs w:val="32"/>
        </w:rPr>
        <w:t>人，事业编制</w:t>
      </w:r>
      <w:r>
        <w:rPr>
          <w:rFonts w:hint="eastAsia" w:eastAsia="仿宋_GB2312"/>
          <w:sz w:val="32"/>
          <w:szCs w:val="32"/>
          <w:lang w:val="en-US" w:eastAsia="zh-CN"/>
        </w:rPr>
        <w:t xml:space="preserve"> 33</w:t>
      </w:r>
      <w:r>
        <w:rPr>
          <w:rFonts w:eastAsia="仿宋_GB2312"/>
          <w:sz w:val="32"/>
          <w:szCs w:val="32"/>
        </w:rPr>
        <w:t>人。年末实有在职人员</w:t>
      </w:r>
      <w:r>
        <w:rPr>
          <w:rFonts w:hint="eastAsia" w:eastAsia="仿宋_GB2312"/>
          <w:sz w:val="32"/>
          <w:szCs w:val="32"/>
          <w:lang w:val="en-US" w:eastAsia="zh-CN"/>
        </w:rPr>
        <w:t xml:space="preserve"> 37 </w:t>
      </w:r>
      <w:r>
        <w:rPr>
          <w:rFonts w:eastAsia="仿宋_GB2312"/>
          <w:sz w:val="32"/>
          <w:szCs w:val="32"/>
        </w:rPr>
        <w:t>人，</w:t>
      </w:r>
      <w:r>
        <w:rPr>
          <w:rFonts w:hint="eastAsia" w:eastAsia="仿宋_GB2312"/>
          <w:sz w:val="32"/>
          <w:szCs w:val="32"/>
          <w:lang w:eastAsia="zh-CN"/>
        </w:rPr>
        <w:t>退</w:t>
      </w:r>
      <w:r>
        <w:rPr>
          <w:rFonts w:eastAsia="仿宋_GB2312"/>
          <w:sz w:val="32"/>
          <w:szCs w:val="32"/>
        </w:rPr>
        <w:t>休人员</w:t>
      </w:r>
      <w:r>
        <w:rPr>
          <w:rFonts w:hint="eastAsia" w:eastAsia="仿宋_GB2312"/>
          <w:sz w:val="32"/>
          <w:szCs w:val="32"/>
          <w:lang w:val="en-US" w:eastAsia="zh-CN"/>
        </w:rPr>
        <w:t xml:space="preserve"> 14 </w:t>
      </w:r>
      <w:r>
        <w:rPr>
          <w:rFonts w:eastAsia="仿宋_GB2312"/>
          <w:sz w:val="32"/>
          <w:szCs w:val="32"/>
        </w:rPr>
        <w:t>人。</w:t>
      </w:r>
    </w:p>
    <w:p>
      <w:pPr>
        <w:widowControl/>
        <w:numPr>
          <w:ilvl w:val="0"/>
          <w:numId w:val="1"/>
        </w:numPr>
        <w:spacing w:line="600" w:lineRule="exact"/>
        <w:ind w:firstLine="640" w:firstLineChars="200"/>
        <w:rPr>
          <w:rFonts w:eastAsia="仿宋_GB2312"/>
          <w:sz w:val="32"/>
          <w:szCs w:val="32"/>
        </w:rPr>
      </w:pPr>
      <w:r>
        <w:rPr>
          <w:rFonts w:ascii="Times New Roman" w:hAnsi="Times New Roman" w:eastAsia="黑体" w:cs="Times New Roman"/>
          <w:sz w:val="32"/>
          <w:szCs w:val="32"/>
        </w:rPr>
        <w:t>一般公共预算支出情况</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tabs>
          <w:tab w:val="left" w:pos="2296"/>
        </w:tabs>
        <w:spacing w:line="600" w:lineRule="exact"/>
        <w:ind w:firstLine="640" w:firstLineChars="200"/>
        <w:rPr>
          <w:rFonts w:hint="eastAsia" w:ascii="Times New Roman" w:hAnsi="Times New Roman" w:eastAsia="宋体" w:cs="Times New Roman"/>
          <w:sz w:val="32"/>
          <w:szCs w:val="32"/>
          <w:lang w:val="en-US" w:eastAsia="zh-CN"/>
        </w:rPr>
      </w:pPr>
      <w:r>
        <w:rPr>
          <w:rFonts w:eastAsia="仿宋_GB2312"/>
          <w:sz w:val="32"/>
          <w:szCs w:val="32"/>
        </w:rPr>
        <w:t>项目支出系我厅为完成财政财务管理工作而发生的支出，包括行业务工作经费和运行维护经费。业务工作经费支出主要用于部门预决算编制、非税收入稽查、</w:t>
      </w:r>
      <w:r>
        <w:rPr>
          <w:rFonts w:hint="eastAsia" w:eastAsia="仿宋_GB2312"/>
          <w:sz w:val="32"/>
          <w:szCs w:val="32"/>
          <w:lang w:eastAsia="zh-CN"/>
        </w:rPr>
        <w:t>财政投资评审、政府采购……</w:t>
      </w:r>
      <w:r>
        <w:rPr>
          <w:rFonts w:eastAsia="仿宋_GB2312"/>
          <w:sz w:val="32"/>
          <w:szCs w:val="32"/>
        </w:rPr>
        <w:t>等全省财政系统信息网络建设和维护以及机关大院房屋设备维修维护等方面。20</w:t>
      </w:r>
      <w:r>
        <w:rPr>
          <w:rFonts w:hint="eastAsia" w:eastAsia="仿宋_GB2312"/>
          <w:sz w:val="32"/>
          <w:szCs w:val="32"/>
          <w:lang w:val="en-US" w:eastAsia="zh-CN"/>
        </w:rPr>
        <w:t>24</w:t>
      </w:r>
      <w:r>
        <w:rPr>
          <w:rFonts w:eastAsia="仿宋_GB2312"/>
          <w:sz w:val="32"/>
          <w:szCs w:val="32"/>
        </w:rPr>
        <w:t>年</w:t>
      </w:r>
      <w:r>
        <w:rPr>
          <w:rFonts w:hint="eastAsia" w:eastAsia="仿宋_GB2312"/>
          <w:sz w:val="32"/>
          <w:szCs w:val="32"/>
          <w:lang w:eastAsia="zh-CN"/>
        </w:rPr>
        <w:t>劳动监察执法工作经费</w:t>
      </w:r>
      <w:r>
        <w:rPr>
          <w:rFonts w:hint="eastAsia" w:eastAsia="仿宋_GB2312"/>
          <w:sz w:val="32"/>
          <w:szCs w:val="32"/>
          <w:lang w:val="en-US" w:eastAsia="zh-CN"/>
        </w:rPr>
        <w:t>10万元，</w:t>
      </w:r>
      <w:r>
        <w:rPr>
          <w:rFonts w:hint="eastAsia" w:ascii="宋体" w:hAnsi="宋体" w:eastAsia="宋体" w:cs="Arial"/>
          <w:bCs/>
          <w:color w:val="2B2B2B"/>
          <w:kern w:val="36"/>
          <w:sz w:val="24"/>
        </w:rPr>
        <w:t>劳动仲裁</w:t>
      </w:r>
      <w:r>
        <w:rPr>
          <w:rFonts w:hint="eastAsia" w:ascii="宋体" w:hAnsi="宋体" w:cs="Arial"/>
          <w:bCs/>
          <w:color w:val="2B2B2B"/>
          <w:kern w:val="36"/>
          <w:sz w:val="24"/>
          <w:lang w:val="en-US" w:eastAsia="zh-CN"/>
        </w:rPr>
        <w:t>2万元</w:t>
      </w:r>
      <w:r>
        <w:rPr>
          <w:rFonts w:hint="eastAsia" w:ascii="宋体" w:hAnsi="宋体" w:eastAsia="宋体" w:cs="Arial"/>
          <w:bCs/>
          <w:color w:val="2B2B2B"/>
          <w:kern w:val="36"/>
          <w:sz w:val="24"/>
        </w:rPr>
        <w:t>，劳动监察执法</w:t>
      </w:r>
      <w:r>
        <w:rPr>
          <w:rFonts w:hint="eastAsia" w:ascii="宋体" w:hAnsi="宋体" w:cs="Arial"/>
          <w:bCs/>
          <w:color w:val="2B2B2B"/>
          <w:kern w:val="36"/>
          <w:sz w:val="24"/>
          <w:lang w:val="en-US" w:eastAsia="zh-CN"/>
        </w:rPr>
        <w:t>4万元</w:t>
      </w:r>
      <w:r>
        <w:rPr>
          <w:rFonts w:hint="eastAsia" w:ascii="宋体" w:hAnsi="宋体" w:eastAsia="宋体" w:cs="Arial"/>
          <w:bCs/>
          <w:color w:val="2B2B2B"/>
          <w:kern w:val="36"/>
          <w:sz w:val="24"/>
        </w:rPr>
        <w:t>，农民工工资清欠</w:t>
      </w:r>
      <w:r>
        <w:rPr>
          <w:rFonts w:hint="eastAsia" w:ascii="宋体" w:hAnsi="宋体" w:cs="Arial"/>
          <w:bCs/>
          <w:color w:val="2B2B2B"/>
          <w:kern w:val="36"/>
          <w:sz w:val="24"/>
          <w:lang w:val="en-US" w:eastAsia="zh-CN"/>
        </w:rPr>
        <w:t>1万元</w:t>
      </w:r>
      <w:r>
        <w:rPr>
          <w:rFonts w:hint="eastAsia" w:ascii="宋体" w:hAnsi="宋体" w:eastAsia="宋体" w:cs="Arial"/>
          <w:bCs/>
          <w:color w:val="2B2B2B"/>
          <w:kern w:val="36"/>
          <w:sz w:val="24"/>
        </w:rPr>
        <w:t>，农民工工资保证金管理</w:t>
      </w:r>
      <w:r>
        <w:rPr>
          <w:rFonts w:hint="eastAsia" w:ascii="宋体" w:hAnsi="宋体" w:cs="Arial"/>
          <w:bCs/>
          <w:color w:val="2B2B2B"/>
          <w:kern w:val="36"/>
          <w:sz w:val="24"/>
          <w:lang w:val="en-US" w:eastAsia="zh-CN"/>
        </w:rPr>
        <w:t>1万元</w:t>
      </w:r>
      <w:r>
        <w:rPr>
          <w:rFonts w:hint="eastAsia" w:ascii="宋体" w:hAnsi="宋体" w:eastAsia="宋体" w:cs="Arial"/>
          <w:bCs/>
          <w:color w:val="2B2B2B"/>
          <w:kern w:val="36"/>
          <w:sz w:val="24"/>
        </w:rPr>
        <w:t>，企业集体合同</w:t>
      </w:r>
      <w:r>
        <w:rPr>
          <w:rFonts w:hint="eastAsia" w:ascii="宋体" w:hAnsi="宋体" w:cs="Arial"/>
          <w:bCs/>
          <w:color w:val="2B2B2B"/>
          <w:kern w:val="36"/>
          <w:sz w:val="24"/>
          <w:lang w:val="en-US" w:eastAsia="zh-CN"/>
        </w:rPr>
        <w:t>1万元</w:t>
      </w:r>
      <w:r>
        <w:rPr>
          <w:rFonts w:hint="eastAsia" w:ascii="宋体" w:hAnsi="宋体" w:eastAsia="宋体" w:cs="Arial"/>
          <w:bCs/>
          <w:color w:val="2B2B2B"/>
          <w:kern w:val="36"/>
          <w:sz w:val="24"/>
        </w:rPr>
        <w:t>，劳动用工备案工作</w:t>
      </w:r>
      <w:r>
        <w:rPr>
          <w:rFonts w:hint="eastAsia" w:ascii="宋体" w:hAnsi="宋体" w:cs="Arial"/>
          <w:bCs/>
          <w:color w:val="2B2B2B"/>
          <w:kern w:val="36"/>
          <w:sz w:val="24"/>
          <w:lang w:val="en-US" w:eastAsia="zh-CN"/>
        </w:rPr>
        <w:t>1万元。</w:t>
      </w:r>
    </w:p>
    <w:p>
      <w:pPr>
        <w:widowControl/>
        <w:numPr>
          <w:ilvl w:val="0"/>
          <w:numId w:val="0"/>
        </w:numPr>
        <w:spacing w:line="600" w:lineRule="exact"/>
        <w:ind w:leftChars="0"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部门整体支出绩效情况</w:t>
      </w:r>
    </w:p>
    <w:p>
      <w:pPr>
        <w:widowControl/>
        <w:numPr>
          <w:ilvl w:val="0"/>
          <w:numId w:val="0"/>
        </w:numPr>
        <w:spacing w:line="600" w:lineRule="exact"/>
        <w:ind w:leftChars="0" w:firstLine="640" w:firstLineChars="200"/>
        <w:jc w:val="left"/>
        <w:rPr>
          <w:rFonts w:ascii="Times New Roman" w:hAnsi="Times New Roman" w:eastAsia="仿宋_GB2312"/>
          <w:sz w:val="32"/>
          <w:szCs w:val="32"/>
        </w:rPr>
      </w:pPr>
      <w:r>
        <w:rPr>
          <w:rFonts w:ascii="Times New Roman" w:hAnsi="Times New Roman" w:eastAsia="仿宋_GB2312"/>
          <w:sz w:val="32"/>
          <w:szCs w:val="32"/>
        </w:rPr>
        <w:t>2020年是极不平凡、极其不易的一年。受新冠肺炎疫情的严重冲击，全省财政收入大幅下滑，收支矛盾异常突出。大战大考面前，全省财政系统在省委、省政府的坚强领导下，迎难而上、砥砺奋进，推动财政收入自</w:t>
      </w:r>
      <w:r>
        <w:rPr>
          <w:rFonts w:hint="eastAsia" w:ascii="Times New Roman" w:hAnsi="Times New Roman" w:eastAsia="仿宋_GB2312"/>
          <w:sz w:val="32"/>
          <w:szCs w:val="32"/>
        </w:rPr>
        <w:t>5</w:t>
      </w:r>
      <w:r>
        <w:rPr>
          <w:rFonts w:ascii="Times New Roman" w:hAnsi="Times New Roman" w:eastAsia="仿宋_GB2312"/>
          <w:sz w:val="32"/>
          <w:szCs w:val="32"/>
        </w:rPr>
        <w:t>月起触底反弹、持续好转。全年预算执行总体良好，各项工作任务圆满完成，向全省人民交出了一份统筹疫情防控和经济社会发展的满意答卷。</w:t>
      </w:r>
    </w:p>
    <w:p>
      <w:pPr>
        <w:widowControl/>
        <w:numPr>
          <w:ilvl w:val="0"/>
          <w:numId w:val="0"/>
        </w:numPr>
        <w:spacing w:line="600" w:lineRule="exact"/>
        <w:ind w:firstLine="643" w:firstLineChars="200"/>
        <w:jc w:val="left"/>
        <w:rPr>
          <w:rFonts w:hint="eastAsia" w:ascii="仿宋_GB2312" w:hAnsi="仿宋_GB2312" w:eastAsia="仿宋_GB2312" w:cs="仿宋_GB2312"/>
          <w:b w:val="0"/>
          <w:bCs/>
          <w:spacing w:val="-2"/>
          <w:sz w:val="32"/>
          <w:szCs w:val="32"/>
        </w:rPr>
      </w:pPr>
      <w:r>
        <w:rPr>
          <w:rFonts w:hint="eastAsia" w:ascii="Times New Roman" w:hAnsi="Times New Roman" w:eastAsia="楷体_GB2312"/>
          <w:b/>
          <w:sz w:val="32"/>
          <w:szCs w:val="32"/>
          <w:lang w:val="en-US" w:eastAsia="zh-CN"/>
        </w:rPr>
        <w:t>1、</w:t>
      </w:r>
      <w:r>
        <w:rPr>
          <w:rFonts w:ascii="Times New Roman" w:hAnsi="Times New Roman" w:eastAsia="楷体_GB2312"/>
          <w:b/>
          <w:sz w:val="32"/>
          <w:szCs w:val="32"/>
        </w:rPr>
        <w:t>以非常之功应对非常之</w:t>
      </w:r>
      <w:r>
        <w:rPr>
          <w:rFonts w:hint="eastAsia" w:ascii="Times New Roman" w:hAnsi="Times New Roman" w:eastAsia="楷体_GB2312"/>
          <w:b/>
          <w:sz w:val="32"/>
          <w:szCs w:val="32"/>
        </w:rPr>
        <w:t>势</w:t>
      </w:r>
      <w:r>
        <w:rPr>
          <w:rFonts w:ascii="Times New Roman" w:hAnsi="Times New Roman" w:eastAsia="楷体_GB2312"/>
          <w:b/>
          <w:sz w:val="32"/>
          <w:szCs w:val="32"/>
        </w:rPr>
        <w:t>，全力支持疫情防控和复工复产。</w:t>
      </w:r>
      <w:r>
        <w:rPr>
          <w:rFonts w:hint="eastAsia" w:ascii="仿宋_GB2312" w:hAnsi="仿宋_GB2312" w:eastAsia="仿宋_GB2312" w:cs="仿宋_GB2312"/>
          <w:b w:val="0"/>
          <w:bCs/>
          <w:sz w:val="32"/>
          <w:szCs w:val="32"/>
          <w:lang w:eastAsia="zh-CN"/>
        </w:rPr>
        <w:t>疫情爆发，省财政</w:t>
      </w:r>
      <w:r>
        <w:rPr>
          <w:rFonts w:hint="eastAsia" w:ascii="仿宋_GB2312" w:hAnsi="仿宋_GB2312" w:eastAsia="仿宋_GB2312" w:cs="仿宋_GB2312"/>
          <w:b w:val="0"/>
          <w:bCs/>
          <w:sz w:val="32"/>
          <w:szCs w:val="32"/>
        </w:rPr>
        <w:t>优先保障疫情防控经费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全年疫情防控财政投入达到</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亿元</w:t>
      </w:r>
      <w:r>
        <w:rPr>
          <w:rFonts w:hint="eastAsia" w:ascii="仿宋_GB2312" w:hAnsi="仿宋_GB2312" w:eastAsia="仿宋_GB2312" w:cs="仿宋_GB2312"/>
          <w:b w:val="0"/>
          <w:bCs/>
          <w:sz w:val="32"/>
          <w:szCs w:val="32"/>
          <w:lang w:eastAsia="zh-CN"/>
        </w:rPr>
        <w:t>。同时</w:t>
      </w:r>
      <w:r>
        <w:rPr>
          <w:rFonts w:hint="eastAsia" w:ascii="仿宋_GB2312" w:hAnsi="仿宋_GB2312" w:eastAsia="仿宋_GB2312" w:cs="仿宋_GB2312"/>
          <w:b w:val="0"/>
          <w:bCs/>
          <w:sz w:val="32"/>
          <w:szCs w:val="32"/>
        </w:rPr>
        <w:t>紧急出台和实施</w:t>
      </w:r>
      <w:r>
        <w:rPr>
          <w:rFonts w:hint="eastAsia" w:ascii="仿宋_GB2312" w:hAnsi="仿宋_GB2312" w:eastAsia="仿宋_GB2312" w:cs="仿宋_GB2312"/>
          <w:b w:val="0"/>
          <w:bCs/>
          <w:sz w:val="32"/>
          <w:szCs w:val="32"/>
          <w:lang w:eastAsia="zh-CN"/>
        </w:rPr>
        <w:t>了</w:t>
      </w:r>
      <w:r>
        <w:rPr>
          <w:rFonts w:hint="eastAsia" w:ascii="仿宋_GB2312" w:hAnsi="仿宋_GB2312" w:eastAsia="仿宋_GB2312" w:cs="仿宋_GB2312"/>
          <w:b w:val="0"/>
          <w:bCs/>
          <w:sz w:val="32"/>
          <w:szCs w:val="32"/>
        </w:rPr>
        <w:t>一揽子财税政策</w:t>
      </w:r>
      <w:r>
        <w:rPr>
          <w:rFonts w:hint="eastAsia" w:ascii="仿宋_GB2312" w:hAnsi="仿宋_GB2312" w:eastAsia="仿宋_GB2312" w:cs="仿宋_GB2312"/>
          <w:b w:val="0"/>
          <w:bCs/>
          <w:sz w:val="32"/>
          <w:szCs w:val="32"/>
          <w:lang w:eastAsia="zh-CN"/>
        </w:rPr>
        <w:t>，支持</w:t>
      </w:r>
      <w:r>
        <w:rPr>
          <w:rFonts w:hint="eastAsia" w:ascii="仿宋_GB2312" w:hAnsi="仿宋_GB2312" w:eastAsia="仿宋_GB2312" w:cs="仿宋_GB2312"/>
          <w:b w:val="0"/>
          <w:bCs/>
          <w:sz w:val="32"/>
          <w:szCs w:val="32"/>
        </w:rPr>
        <w:t>减轻患者救治费用、提高抗疫人员待遇、保障应急物资供应、加强科研攻关、帮助企业纾困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pacing w:val="-2"/>
          <w:sz w:val="32"/>
          <w:szCs w:val="32"/>
        </w:rPr>
        <w:t>全年为各类市场主体新增减负超</w:t>
      </w:r>
      <w:r>
        <w:rPr>
          <w:rFonts w:hint="eastAsia" w:ascii="仿宋_GB2312" w:hAnsi="仿宋_GB2312" w:eastAsia="仿宋_GB2312" w:cs="仿宋_GB2312"/>
          <w:b w:val="0"/>
          <w:bCs/>
          <w:spacing w:val="-2"/>
          <w:sz w:val="32"/>
          <w:szCs w:val="32"/>
          <w:lang w:val="en-US" w:eastAsia="zh-CN"/>
        </w:rPr>
        <w:t xml:space="preserve"> </w:t>
      </w:r>
      <w:r>
        <w:rPr>
          <w:rFonts w:hint="eastAsia" w:ascii="仿宋_GB2312" w:hAnsi="仿宋_GB2312" w:eastAsia="仿宋_GB2312" w:cs="仿宋_GB2312"/>
          <w:b w:val="0"/>
          <w:bCs/>
          <w:spacing w:val="-2"/>
          <w:sz w:val="32"/>
          <w:szCs w:val="32"/>
        </w:rPr>
        <w:t>亿元</w:t>
      </w:r>
      <w:r>
        <w:rPr>
          <w:rFonts w:hint="eastAsia" w:ascii="仿宋_GB2312" w:hAnsi="仿宋_GB2312" w:eastAsia="仿宋_GB2312" w:cs="仿宋_GB2312"/>
          <w:b w:val="0"/>
          <w:bCs/>
          <w:spacing w:val="-2"/>
          <w:sz w:val="32"/>
          <w:szCs w:val="32"/>
          <w:lang w:eastAsia="zh-CN"/>
        </w:rPr>
        <w:t>。</w:t>
      </w:r>
    </w:p>
    <w:p>
      <w:pPr>
        <w:numPr>
          <w:ilvl w:val="0"/>
          <w:numId w:val="0"/>
        </w:numPr>
        <w:spacing w:line="600" w:lineRule="exact"/>
        <w:ind w:firstLine="643" w:firstLineChars="200"/>
        <w:rPr>
          <w:rFonts w:ascii="Times New Roman" w:hAnsi="Times New Roman" w:eastAsia="仿宋_GB2312"/>
          <w:spacing w:val="-4"/>
          <w:sz w:val="32"/>
          <w:szCs w:val="32"/>
        </w:rPr>
      </w:pPr>
      <w:r>
        <w:rPr>
          <w:rFonts w:hint="eastAsia" w:ascii="Times New Roman" w:hAnsi="Times New Roman" w:eastAsia="楷体_GB2312"/>
          <w:b/>
          <w:sz w:val="32"/>
          <w:szCs w:val="32"/>
          <w:lang w:val="en-US" w:eastAsia="zh-CN"/>
        </w:rPr>
        <w:t>2、</w:t>
      </w:r>
      <w:r>
        <w:rPr>
          <w:rFonts w:ascii="Times New Roman" w:hAnsi="Times New Roman" w:eastAsia="楷体_GB2312"/>
          <w:b/>
          <w:sz w:val="32"/>
          <w:szCs w:val="32"/>
        </w:rPr>
        <w:t>实施更加积极有为的财政政策，主动服务经济高质量发展。</w:t>
      </w:r>
      <w:r>
        <w:rPr>
          <w:rFonts w:ascii="Times New Roman" w:hAnsi="Times New Roman" w:eastAsia="仿宋_GB2312"/>
          <w:sz w:val="32"/>
          <w:szCs w:val="32"/>
        </w:rPr>
        <w:t>统筹用好省级专项及债券资金，</w:t>
      </w:r>
      <w:r>
        <w:rPr>
          <w:rFonts w:hint="eastAsia" w:ascii="Times New Roman" w:hAnsi="Times New Roman" w:eastAsia="仿宋_GB2312"/>
          <w:sz w:val="32"/>
          <w:szCs w:val="32"/>
        </w:rPr>
        <w:t>助力破解</w:t>
      </w:r>
      <w:r>
        <w:rPr>
          <w:rFonts w:ascii="Times New Roman" w:hAnsi="Times New Roman" w:eastAsia="仿宋_GB2312"/>
          <w:sz w:val="32"/>
          <w:szCs w:val="32"/>
        </w:rPr>
        <w:t>关键核心技术“卡脖子”</w:t>
      </w:r>
      <w:r>
        <w:rPr>
          <w:rFonts w:hint="eastAsia" w:ascii="Times New Roman" w:hAnsi="Times New Roman" w:eastAsia="仿宋_GB2312"/>
          <w:sz w:val="32"/>
          <w:szCs w:val="32"/>
        </w:rPr>
        <w:t>难</w:t>
      </w:r>
      <w:r>
        <w:rPr>
          <w:rFonts w:ascii="Times New Roman" w:hAnsi="Times New Roman" w:eastAsia="仿宋_GB2312"/>
          <w:sz w:val="32"/>
          <w:szCs w:val="32"/>
        </w:rPr>
        <w:t>题。</w:t>
      </w:r>
      <w:r>
        <w:rPr>
          <w:rFonts w:hint="eastAsia" w:ascii="Times New Roman" w:hAnsi="Times New Roman" w:eastAsia="仿宋_GB2312"/>
          <w:sz w:val="32"/>
          <w:szCs w:val="32"/>
        </w:rPr>
        <w:t>落实普惠性奖补、税收优惠政策，鼓励各类主体加大研发投入。支持国际航空客货运发展，推动湘欧快线迈入中欧班列</w:t>
      </w:r>
      <w:r>
        <w:rPr>
          <w:rFonts w:ascii="Times New Roman" w:hAnsi="Times New Roman" w:eastAsia="仿宋_GB2312"/>
          <w:sz w:val="32"/>
          <w:szCs w:val="32"/>
        </w:rPr>
        <w:t>第一</w:t>
      </w:r>
      <w:r>
        <w:rPr>
          <w:rFonts w:hint="eastAsia" w:ascii="Times New Roman" w:hAnsi="Times New Roman" w:eastAsia="仿宋_GB2312"/>
          <w:sz w:val="32"/>
          <w:szCs w:val="32"/>
        </w:rPr>
        <w:t>阵营。鼓励企业开拓外部市场，力促</w:t>
      </w:r>
      <w:r>
        <w:rPr>
          <w:rFonts w:ascii="Times New Roman" w:hAnsi="Times New Roman" w:eastAsia="仿宋_GB2312"/>
          <w:spacing w:val="-2"/>
          <w:sz w:val="32"/>
          <w:szCs w:val="32"/>
        </w:rPr>
        <w:t>湖南自贸区</w:t>
      </w:r>
      <w:r>
        <w:rPr>
          <w:rFonts w:hint="eastAsia" w:ascii="Times New Roman" w:hAnsi="Times New Roman" w:eastAsia="仿宋_GB2312"/>
          <w:sz w:val="32"/>
          <w:szCs w:val="32"/>
        </w:rPr>
        <w:t>成功获批。</w:t>
      </w:r>
      <w:r>
        <w:rPr>
          <w:rFonts w:ascii="Times New Roman" w:hAnsi="Times New Roman" w:eastAsia="仿宋_GB2312"/>
          <w:sz w:val="32"/>
          <w:szCs w:val="32"/>
        </w:rPr>
        <w:t>全年发行政府债券</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亿元，筹集中央和省级预算内基建资金</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亿元，推动一批交通、水利、公共卫生、</w:t>
      </w:r>
      <w:r>
        <w:rPr>
          <w:rFonts w:ascii="Times New Roman" w:hAnsi="Times New Roman" w:eastAsia="仿宋_GB2312"/>
          <w:spacing w:val="-4"/>
          <w:sz w:val="32"/>
          <w:szCs w:val="32"/>
        </w:rPr>
        <w:t>应急救灾、老旧小区改造等“两新一重”项目加快建设。发放亿元消费券</w:t>
      </w:r>
      <w:r>
        <w:rPr>
          <w:rFonts w:hint="eastAsia" w:ascii="Times New Roman" w:hAnsi="Times New Roman" w:eastAsia="仿宋_GB2312"/>
          <w:spacing w:val="-4"/>
          <w:sz w:val="32"/>
          <w:szCs w:val="32"/>
        </w:rPr>
        <w:t>，带动文旅、餐饮、住宿等行业人气回流、消费回补。</w:t>
      </w:r>
      <w:r>
        <w:rPr>
          <w:rFonts w:ascii="Times New Roman" w:hAnsi="Times New Roman" w:eastAsia="仿宋_GB2312"/>
          <w:spacing w:val="-4"/>
          <w:sz w:val="32"/>
          <w:szCs w:val="32"/>
        </w:rPr>
        <w:t>推进实施农业“百千万”工程，培育打造十大优势特色千亿产业</w:t>
      </w:r>
      <w:r>
        <w:rPr>
          <w:rFonts w:hint="eastAsia" w:ascii="Times New Roman" w:hAnsi="Times New Roman" w:eastAsia="仿宋_GB2312"/>
          <w:spacing w:val="-4"/>
          <w:sz w:val="32"/>
          <w:szCs w:val="32"/>
          <w:lang w:eastAsia="zh-CN"/>
        </w:rPr>
        <w:t>，</w:t>
      </w:r>
      <w:r>
        <w:rPr>
          <w:rFonts w:ascii="Times New Roman" w:hAnsi="Times New Roman" w:eastAsia="仿宋_GB2312"/>
          <w:spacing w:val="-4"/>
          <w:sz w:val="32"/>
          <w:szCs w:val="32"/>
        </w:rPr>
        <w:t>建成高标准农田</w:t>
      </w:r>
      <w:r>
        <w:rPr>
          <w:rFonts w:hint="eastAsia" w:ascii="Times New Roman" w:hAnsi="Times New Roman" w:eastAsia="仿宋_GB2312"/>
          <w:spacing w:val="-4"/>
          <w:sz w:val="32"/>
          <w:szCs w:val="32"/>
          <w:lang w:val="en-US" w:eastAsia="zh-CN"/>
        </w:rPr>
        <w:t xml:space="preserve">  </w:t>
      </w:r>
      <w:r>
        <w:rPr>
          <w:rFonts w:ascii="Times New Roman" w:hAnsi="Times New Roman" w:eastAsia="仿宋_GB2312"/>
          <w:spacing w:val="-4"/>
          <w:sz w:val="32"/>
          <w:szCs w:val="32"/>
        </w:rPr>
        <w:t>万亩。加大产粮大县奖励力度，统筹做好粮食补贴和库存消化工作。扩大农机购置补贴范围，开展机抛秧作业补贴试点。</w:t>
      </w:r>
    </w:p>
    <w:p>
      <w:pPr>
        <w:spacing w:line="600" w:lineRule="exact"/>
        <w:ind w:firstLine="643" w:firstLineChars="200"/>
        <w:rPr>
          <w:rFonts w:hint="eastAsia" w:ascii="Times New Roman" w:hAnsi="Times New Roman" w:eastAsia="楷体_GB2312"/>
          <w:sz w:val="32"/>
          <w:szCs w:val="32"/>
          <w:lang w:eastAsia="zh-CN"/>
        </w:rPr>
      </w:pPr>
      <w:r>
        <w:rPr>
          <w:rFonts w:hint="eastAsia" w:ascii="Times New Roman" w:hAnsi="Times New Roman" w:eastAsia="楷体_GB2312"/>
          <w:b/>
          <w:sz w:val="32"/>
          <w:szCs w:val="32"/>
          <w:lang w:val="en-US" w:eastAsia="zh-CN"/>
        </w:rPr>
        <w:t>3、</w:t>
      </w:r>
      <w:r>
        <w:rPr>
          <w:rFonts w:ascii="Times New Roman" w:hAnsi="Times New Roman" w:eastAsia="楷体_GB2312"/>
          <w:b/>
          <w:sz w:val="32"/>
          <w:szCs w:val="32"/>
        </w:rPr>
        <w:t>坚持力度不减、节奏不变、尺度不松，奋力打好“三大攻坚战”</w:t>
      </w:r>
      <w:r>
        <w:rPr>
          <w:rFonts w:hint="eastAsia" w:ascii="Times New Roman" w:hAnsi="Times New Roman" w:eastAsia="仿宋_GB2312"/>
          <w:sz w:val="32"/>
          <w:szCs w:val="32"/>
          <w:lang w:eastAsia="zh-CN"/>
        </w:rPr>
        <w:t>……</w:t>
      </w:r>
    </w:p>
    <w:p>
      <w:pPr>
        <w:spacing w:line="580" w:lineRule="exact"/>
        <w:ind w:firstLine="640" w:firstLineChars="200"/>
        <w:rPr>
          <w:rFonts w:ascii="Times New Roman" w:hAnsi="Times New Roman" w:eastAsia="仿宋_GB2312"/>
          <w:b/>
          <w:sz w:val="32"/>
          <w:szCs w:val="32"/>
        </w:rPr>
      </w:pPr>
      <w:r>
        <w:rPr>
          <w:rFonts w:eastAsia="仿宋_GB2312"/>
          <w:sz w:val="32"/>
          <w:szCs w:val="32"/>
        </w:rPr>
        <w:t>20</w:t>
      </w:r>
      <w:r>
        <w:rPr>
          <w:rFonts w:hint="eastAsia" w:eastAsia="仿宋_GB2312"/>
          <w:sz w:val="32"/>
          <w:szCs w:val="32"/>
          <w:lang w:val="en-US" w:eastAsia="zh-CN"/>
        </w:rPr>
        <w:t>24</w:t>
      </w:r>
      <w:bookmarkStart w:id="0" w:name="_GoBack"/>
      <w:bookmarkEnd w:id="0"/>
      <w:r>
        <w:rPr>
          <w:rFonts w:eastAsia="仿宋_GB2312"/>
          <w:sz w:val="32"/>
          <w:szCs w:val="32"/>
        </w:rPr>
        <w:t>年我厅各项工作得到了省委、省政府、财政部和社会各界的好评及认可</w:t>
      </w:r>
      <w:r>
        <w:rPr>
          <w:rFonts w:hint="eastAsia" w:eastAsia="仿宋_GB2312"/>
          <w:sz w:val="32"/>
          <w:szCs w:val="32"/>
        </w:rPr>
        <w:t>。</w:t>
      </w:r>
      <w:r>
        <w:rPr>
          <w:rFonts w:hint="eastAsia" w:eastAsia="仿宋_GB2312"/>
          <w:color w:val="000000"/>
          <w:sz w:val="32"/>
          <w:szCs w:val="32"/>
        </w:rPr>
        <w:t>省人大代表和政协委员对我厅建议提案办理态度和办理结果100%满意</w:t>
      </w:r>
      <w:r>
        <w:rPr>
          <w:rFonts w:hint="eastAsia" w:eastAsia="仿宋_GB2312"/>
          <w:color w:val="000000"/>
          <w:sz w:val="32"/>
          <w:szCs w:val="32"/>
          <w:lang w:eastAsia="zh-CN"/>
        </w:rPr>
        <w:t>。</w:t>
      </w:r>
      <w:r>
        <w:rPr>
          <w:rFonts w:hint="eastAsia" w:ascii="Times New Roman" w:hAnsi="Times New Roman" w:eastAsia="仿宋_GB2312"/>
          <w:sz w:val="32"/>
          <w:szCs w:val="32"/>
        </w:rPr>
        <w:t>财政管理工作在财政部考核中排全国第2名，获国务院真抓实干表彰激励</w:t>
      </w:r>
      <w:r>
        <w:rPr>
          <w:rFonts w:hint="eastAsia" w:ascii="Times New Roman" w:hAnsi="Times New Roman" w:eastAsia="仿宋_GB2312"/>
          <w:spacing w:val="4"/>
          <w:sz w:val="32"/>
          <w:szCs w:val="32"/>
          <w:lang w:val="en-US" w:eastAsia="zh-CN"/>
        </w:rPr>
        <w:t>。</w:t>
      </w:r>
      <w:r>
        <w:rPr>
          <w:rFonts w:hint="eastAsia" w:eastAsia="仿宋_GB2312"/>
          <w:color w:val="000000"/>
          <w:sz w:val="32"/>
          <w:szCs w:val="32"/>
          <w:lang w:eastAsia="zh-CN"/>
        </w:rPr>
        <w:t>厅机关</w:t>
      </w:r>
      <w:r>
        <w:rPr>
          <w:rFonts w:eastAsia="仿宋_GB2312"/>
          <w:sz w:val="32"/>
          <w:szCs w:val="32"/>
        </w:rPr>
        <w:t>荣获省政府绩效评估优秀单位、省直综合治理工作先进单位等光荣称号</w:t>
      </w:r>
      <w:r>
        <w:rPr>
          <w:rFonts w:hint="eastAsia" w:eastAsia="仿宋_GB2312"/>
          <w:sz w:val="32"/>
          <w:szCs w:val="32"/>
          <w:lang w:eastAsia="zh-CN"/>
        </w:rPr>
        <w:t>。</w:t>
      </w:r>
      <w:r>
        <w:rPr>
          <w:rFonts w:ascii="Times New Roman" w:hAnsi="Times New Roman" w:eastAsia="仿宋_GB2312"/>
          <w:sz w:val="32"/>
          <w:szCs w:val="32"/>
        </w:rPr>
        <w:t>厅机关</w:t>
      </w:r>
      <w:r>
        <w:rPr>
          <w:rFonts w:hint="eastAsia" w:ascii="Times New Roman" w:hAnsi="Times New Roman" w:eastAsia="仿宋_GB2312"/>
          <w:sz w:val="32"/>
          <w:szCs w:val="32"/>
          <w:lang w:eastAsia="zh-CN"/>
        </w:rPr>
        <w:t>还</w:t>
      </w:r>
      <w:r>
        <w:rPr>
          <w:rFonts w:ascii="Times New Roman" w:hAnsi="Times New Roman" w:eastAsia="仿宋_GB2312"/>
          <w:sz w:val="32"/>
          <w:szCs w:val="32"/>
        </w:rPr>
        <w:t xml:space="preserve">成功创建“全国文明单位”和“省级模范职工之家”。 </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存在的问题及原因分析</w:t>
      </w:r>
    </w:p>
    <w:p>
      <w:pPr>
        <w:spacing w:line="600" w:lineRule="exact"/>
        <w:ind w:firstLine="640" w:firstLineChars="200"/>
        <w:rPr>
          <w:rFonts w:eastAsia="仿宋_GB2312"/>
          <w:sz w:val="32"/>
          <w:szCs w:val="32"/>
        </w:rPr>
      </w:pPr>
      <w:r>
        <w:rPr>
          <w:rFonts w:eastAsia="仿宋_GB2312"/>
          <w:sz w:val="32"/>
          <w:szCs w:val="32"/>
        </w:rPr>
        <w:t>通过前述对我厅整体支出情况的分析，反映出目前整体支出主要在预算执行方面还存在一些问题和不足：</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（一）部分项目完成度有待提升。</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由于疫情冲击影响的客观因素，以及牢固树立过紧日子思想，主动压缩非重点、刚性支出的主观因素，导致部分预算项目如培训费、出国费预算执行情况不理想，其中培训费实际支付进度为</w:t>
      </w:r>
      <w:r>
        <w:rPr>
          <w:rFonts w:hint="eastAsia" w:eastAsia="仿宋_GB2312"/>
          <w:sz w:val="32"/>
          <w:szCs w:val="32"/>
          <w:lang w:val="en-US" w:eastAsia="zh-CN"/>
        </w:rPr>
        <w:t>……% ，出国费实际支付进度为0。</w:t>
      </w:r>
      <w:r>
        <w:rPr>
          <w:rFonts w:hint="eastAsia" w:eastAsia="仿宋_GB2312"/>
          <w:sz w:val="32"/>
          <w:szCs w:val="32"/>
        </w:rPr>
        <w:t>我们将在</w:t>
      </w:r>
      <w:r>
        <w:rPr>
          <w:rFonts w:eastAsia="仿宋_GB2312"/>
          <w:sz w:val="32"/>
          <w:szCs w:val="32"/>
        </w:rPr>
        <w:t>下年加以重视，</w:t>
      </w:r>
      <w:r>
        <w:rPr>
          <w:rFonts w:hint="eastAsia" w:eastAsia="仿宋_GB2312"/>
          <w:sz w:val="32"/>
          <w:szCs w:val="32"/>
        </w:rPr>
        <w:t>提前谋划，</w:t>
      </w:r>
      <w:r>
        <w:rPr>
          <w:rFonts w:hint="eastAsia" w:eastAsia="仿宋_GB2312"/>
          <w:sz w:val="32"/>
          <w:szCs w:val="32"/>
          <w:lang w:eastAsia="zh-CN"/>
        </w:rPr>
        <w:t>科学编制项目预算，进一步提高预算编制的精确性。</w:t>
      </w:r>
      <w:r>
        <w:rPr>
          <w:rFonts w:hint="eastAsia" w:eastAsia="仿宋_GB2312"/>
          <w:sz w:val="32"/>
          <w:szCs w:val="32"/>
          <w:lang w:val="en-US" w:eastAsia="zh-CN"/>
        </w:rPr>
        <w:t xml:space="preserve">    </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（二）部分项目实施与预算执行存在脱节。</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受疫情影响，部分项目启动较晚，实施周期相对较长，导致项目验收晚，预算执行进度偏慢，相对比较集中。</w:t>
      </w:r>
      <w:r>
        <w:rPr>
          <w:rFonts w:hint="eastAsia" w:eastAsia="仿宋_GB2312"/>
          <w:sz w:val="32"/>
          <w:szCs w:val="32"/>
          <w:lang w:val="en-US" w:eastAsia="zh-CN"/>
        </w:rPr>
        <w:t>我们将在下年予以重视，督促项目实施单位早启动、早实施、早验收，对符合条件的项目按照项目进度支付相关款项。</w:t>
      </w:r>
    </w:p>
    <w:p>
      <w:pPr>
        <w:widowControl/>
        <w:numPr>
          <w:ilvl w:val="0"/>
          <w:numId w:val="2"/>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600" w:lineRule="exact"/>
        <w:ind w:firstLine="640" w:firstLineChars="200"/>
        <w:rPr>
          <w:rFonts w:eastAsia="仿宋_GB2312"/>
          <w:sz w:val="32"/>
          <w:szCs w:val="32"/>
        </w:rPr>
      </w:pPr>
      <w:r>
        <w:rPr>
          <w:rFonts w:eastAsia="仿宋_GB2312"/>
          <w:sz w:val="32"/>
          <w:szCs w:val="32"/>
        </w:rPr>
        <w:t>针对上述存在的问题，拟采取以下改进措施：</w:t>
      </w:r>
    </w:p>
    <w:p>
      <w:pPr>
        <w:widowControl/>
        <w:numPr>
          <w:ilvl w:val="0"/>
          <w:numId w:val="0"/>
        </w:numPr>
        <w:spacing w:line="600" w:lineRule="exact"/>
        <w:ind w:firstLine="640" w:firstLineChars="200"/>
        <w:jc w:val="left"/>
        <w:rPr>
          <w:rFonts w:hint="default" w:eastAsia="仿宋_GB2312"/>
          <w:sz w:val="32"/>
          <w:szCs w:val="32"/>
          <w:lang w:val="en-US" w:eastAsia="zh-CN"/>
        </w:rPr>
      </w:pPr>
      <w:r>
        <w:rPr>
          <w:rFonts w:hint="eastAsia" w:ascii="仿宋_GB2312" w:hAnsi="仿宋_GB2312" w:eastAsia="仿宋_GB2312" w:cs="仿宋_GB2312"/>
          <w:b w:val="0"/>
          <w:bCs/>
          <w:sz w:val="32"/>
          <w:szCs w:val="32"/>
          <w:lang w:val="en-US" w:eastAsia="zh-CN"/>
        </w:rPr>
        <w:t>强化预算管理，定期开展预算执行分析。</w:t>
      </w:r>
      <w:r>
        <w:rPr>
          <w:rFonts w:hint="eastAsia" w:eastAsia="仿宋_GB2312"/>
          <w:sz w:val="32"/>
          <w:szCs w:val="32"/>
          <w:lang w:val="en-US" w:eastAsia="zh-CN"/>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p/>
    <w:p>
      <w:pPr>
        <w:pStyle w:val="3"/>
        <w:keepNext w:val="0"/>
        <w:keepLines w:val="0"/>
        <w:widowControl/>
        <w:suppressLineNumbers w:val="0"/>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NTYxYmMxYWE5OGFiYzYyOGJiZGRjYWE5Y2I2ZDEifQ=="/>
  </w:docVars>
  <w:rsids>
    <w:rsidRoot w:val="00000000"/>
    <w:rsid w:val="08AA054D"/>
    <w:rsid w:val="6367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2024-05-20T13:16:53Z</dcterms:created>
  <dc:creator>Administrator</dc:creator>
  <cp:lastModifiedBy>Administrator</cp:lastModifiedBy>
  <dcterms:modified xsi:type="dcterms:W3CDTF">2024-05-20T13:59:52Z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B0AC110225334C00A3643F6C0EE13B9A_12</vt:lpwstr>
  </property>
</Properties>
</file>