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07BA0"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南岳国有林场2024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</w:t>
      </w:r>
    </w:p>
    <w:p w14:paraId="0CAD6297">
      <w:pPr>
        <w:widowControl/>
        <w:jc w:val="center"/>
        <w:rPr>
          <w:rFonts w:eastAsia="方正小标宋_GBK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部门整体支出绩效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评报告</w:t>
      </w:r>
    </w:p>
    <w:p w14:paraId="71147BBF">
      <w:pPr>
        <w:numPr>
          <w:ilvl w:val="0"/>
          <w:numId w:val="0"/>
        </w:numPr>
        <w:ind w:firstLine="640" w:firstLineChars="200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eastAsia" w:ascii="黑体" w:hAnsi="Times New Roman" w:eastAsia="黑体" w:cs="Times New Roman"/>
          <w:sz w:val="32"/>
          <w:szCs w:val="32"/>
        </w:rPr>
        <w:t>部门基本情况</w:t>
      </w:r>
    </w:p>
    <w:p w14:paraId="16FE3012">
      <w:pPr>
        <w:widowControl/>
        <w:spacing w:line="600" w:lineRule="exact"/>
        <w:ind w:firstLine="630" w:firstLineChars="196"/>
        <w:jc w:val="left"/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  <w:t>（一）部门职能职责</w:t>
      </w:r>
    </w:p>
    <w:p w14:paraId="03A58843">
      <w:pPr>
        <w:shd w:val="clear" w:color="auto" w:fill="FFFFFF"/>
        <w:spacing w:beforeLines="0" w:afterLines="0" w:line="640" w:lineRule="exact"/>
        <w:ind w:firstLine="540"/>
        <w:jc w:val="lef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</w:rPr>
        <w:t>.负责贯彻执行国家有关林业、自然保护区、风景名胜区的法律、法规，执行上级党委、政府的政策、决议和规定，搞好相关法律、法规的宣传和教育。</w:t>
      </w:r>
    </w:p>
    <w:p w14:paraId="2F1DA0D8">
      <w:pPr>
        <w:shd w:val="clear" w:color="auto" w:fill="FFFFFF"/>
        <w:spacing w:beforeLines="0" w:afterLines="0" w:line="640" w:lineRule="exact"/>
        <w:ind w:firstLine="540"/>
        <w:jc w:val="lef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</w:rPr>
        <w:t>.负责制定林场的各项规章制度和管理措施，并负责监督落实；负责建立健全所辖林区的护林网络，负责林业护林队伍管理。</w:t>
      </w:r>
    </w:p>
    <w:p w14:paraId="63058C74">
      <w:pPr>
        <w:shd w:val="clear" w:color="auto" w:fill="FFFFFF"/>
        <w:spacing w:beforeLines="0" w:afterLines="0" w:line="640" w:lineRule="exact"/>
        <w:ind w:firstLine="480" w:firstLineChars="150"/>
        <w:jc w:val="lef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</w:rPr>
        <w:t>.负责林场所辖林地、林木、古树名木、原始次生林、公益林、野生动植物的管理和保护；负责辖区内的森林防火、营林生产、森林病虫害防治、林区内枯死树木的清理工作。</w:t>
      </w:r>
    </w:p>
    <w:p w14:paraId="7B2E92FB">
      <w:pPr>
        <w:shd w:val="clear" w:color="auto" w:fill="FFFFFF"/>
        <w:spacing w:beforeLines="0" w:afterLines="0" w:line="640" w:lineRule="exact"/>
        <w:ind w:firstLine="540"/>
        <w:jc w:val="lef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</w:rPr>
        <w:t>.负责编制林场发展规划、年度工作计划并组织实施，指导各营林工区开展林业生产活动；根据国家有关规定代收和协助管理各项林业行政事业收费。</w:t>
      </w:r>
    </w:p>
    <w:p w14:paraId="2625A304">
      <w:pPr>
        <w:shd w:val="clear" w:color="auto" w:fill="FFFFFF"/>
        <w:spacing w:beforeLines="0" w:afterLines="0" w:line="640" w:lineRule="exact"/>
        <w:ind w:firstLine="640"/>
        <w:jc w:val="lef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</w:rPr>
        <w:t>.配合林业行政主管部门开展资源调查、造林检查验收、林业统计和森林资源档案管理工作，掌握辖区内森林资源消长和野生动植物物种变化情况；配合森林公安、林政等有关部门处理森林、林木和林地所有权或使用权争议，协助查处破坏森林和野生动植物资源案件。</w:t>
      </w:r>
    </w:p>
    <w:p w14:paraId="26EA4A36">
      <w:pPr>
        <w:spacing w:beforeLines="0" w:afterLines="0" w:line="520" w:lineRule="exact"/>
        <w:ind w:firstLine="640" w:firstLineChars="200"/>
        <w:rPr>
          <w:rFonts w:hint="eastAsia" w:ascii="仿宋" w:hAnsi="仿宋" w:eastAsia="仿宋" w:cs="仿宋"/>
          <w:sz w:val="32"/>
          <w:lang w:val="en-US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</w:rPr>
        <w:t>.负责所辖南岳茶场开展茶叶生产经营活动；负责组织开展辖区内的林下特色种植养殖工作</w:t>
      </w:r>
    </w:p>
    <w:p w14:paraId="605699F9">
      <w:pPr>
        <w:widowControl/>
        <w:spacing w:line="600" w:lineRule="exact"/>
        <w:ind w:firstLine="630" w:firstLineChars="196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（二）机构设置情况</w:t>
      </w:r>
    </w:p>
    <w:p w14:paraId="6E86E95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南岳区南岳国有林场</w:t>
      </w:r>
      <w:r>
        <w:rPr>
          <w:rFonts w:hint="eastAsia" w:ascii="仿宋" w:hAnsi="仿宋" w:eastAsia="仿宋" w:cs="仿宋"/>
          <w:sz w:val="32"/>
          <w:szCs w:val="32"/>
        </w:rPr>
        <w:t>是全额拨款的事业单位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根据编办核定，我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内设股室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个，分别是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办公室、计财股、森保股、营林股、多种经营股。</w:t>
      </w:r>
      <w:r>
        <w:rPr>
          <w:rFonts w:hint="eastAsia" w:ascii="仿宋" w:hAnsi="仿宋" w:eastAsia="仿宋" w:cs="仿宋"/>
          <w:sz w:val="32"/>
          <w:szCs w:val="32"/>
        </w:rPr>
        <w:t>现有公务用车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台，其中定向保障车辆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台，执法执勤用车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台。</w:t>
      </w:r>
    </w:p>
    <w:p w14:paraId="1B4E04A7">
      <w:pPr>
        <w:widowControl/>
        <w:spacing w:line="600" w:lineRule="exact"/>
        <w:ind w:firstLine="630" w:firstLineChars="196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（三）人员编制情况</w:t>
      </w:r>
    </w:p>
    <w:p w14:paraId="04AB792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年末，我单位共有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全额事业</w:t>
      </w:r>
      <w:r>
        <w:rPr>
          <w:rFonts w:hint="eastAsia" w:ascii="仿宋" w:hAnsi="仿宋" w:eastAsia="仿宋" w:cs="仿宋"/>
          <w:sz w:val="32"/>
          <w:szCs w:val="32"/>
        </w:rPr>
        <w:t>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116人</w:t>
      </w:r>
      <w:r>
        <w:rPr>
          <w:rFonts w:hint="eastAsia" w:ascii="仿宋" w:hAnsi="仿宋" w:eastAsia="仿宋" w:cs="仿宋"/>
          <w:sz w:val="32"/>
          <w:szCs w:val="32"/>
        </w:rPr>
        <w:t>，年末实有在职人员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91</w:t>
      </w:r>
      <w:r>
        <w:rPr>
          <w:rFonts w:hint="eastAsia" w:ascii="仿宋" w:hAnsi="仿宋" w:eastAsia="仿宋" w:cs="仿宋"/>
          <w:sz w:val="32"/>
          <w:szCs w:val="32"/>
        </w:rPr>
        <w:t>人，离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退</w:t>
      </w:r>
      <w:r>
        <w:rPr>
          <w:rFonts w:hint="eastAsia" w:ascii="仿宋" w:hAnsi="仿宋" w:eastAsia="仿宋" w:cs="仿宋"/>
          <w:sz w:val="32"/>
          <w:szCs w:val="32"/>
        </w:rPr>
        <w:t>休人员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141</w:t>
      </w:r>
      <w:r>
        <w:rPr>
          <w:rFonts w:hint="eastAsia" w:ascii="仿宋" w:hAnsi="仿宋" w:eastAsia="仿宋" w:cs="仿宋"/>
          <w:sz w:val="32"/>
          <w:szCs w:val="32"/>
        </w:rPr>
        <w:t>人。</w:t>
      </w:r>
    </w:p>
    <w:p w14:paraId="2EFB9F3A">
      <w:pPr>
        <w:widowControl/>
        <w:numPr>
          <w:ilvl w:val="0"/>
          <w:numId w:val="1"/>
        </w:num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一般公共预算支出情况</w:t>
      </w:r>
    </w:p>
    <w:p w14:paraId="470DD358">
      <w:pPr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（一）基本支出情况</w:t>
      </w:r>
    </w:p>
    <w:p w14:paraId="29B007D6">
      <w:pPr>
        <w:tabs>
          <w:tab w:val="left" w:pos="2296"/>
        </w:tabs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基本支出系保障我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场</w:t>
      </w:r>
      <w:r>
        <w:rPr>
          <w:rFonts w:hint="eastAsia" w:ascii="仿宋" w:hAnsi="仿宋" w:eastAsia="仿宋" w:cs="仿宋"/>
          <w:sz w:val="32"/>
          <w:szCs w:val="32"/>
        </w:rPr>
        <w:t>正常运转、完成日常工作任务而发生的各项支出，包括用于在职和离退休人员基本工资、津贴补贴等人员经费以及办公费、印刷费、水电费、办公设备购置等日常公用经费。20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1918.08</w:t>
      </w:r>
      <w:r>
        <w:rPr>
          <w:rFonts w:hint="eastAsia" w:ascii="仿宋" w:hAnsi="仿宋" w:eastAsia="仿宋" w:cs="仿宋"/>
          <w:sz w:val="32"/>
          <w:szCs w:val="32"/>
        </w:rPr>
        <w:t>万元，较上年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37.38万元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基本支出中人员经费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1715.02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万元，占基本支出的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89.41%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日常公用经费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203.06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万元，占基本支出的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10.59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。</w:t>
      </w:r>
    </w:p>
    <w:p w14:paraId="14F40723">
      <w:pPr>
        <w:widowControl/>
        <w:numPr>
          <w:ilvl w:val="0"/>
          <w:numId w:val="2"/>
        </w:numPr>
        <w:spacing w:line="60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项目支出情况</w:t>
      </w:r>
    </w:p>
    <w:p w14:paraId="60434DFE">
      <w:pPr>
        <w:widowControl/>
        <w:numPr>
          <w:ilvl w:val="0"/>
          <w:numId w:val="0"/>
        </w:numPr>
        <w:spacing w:line="600" w:lineRule="exact"/>
        <w:ind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项目支出859.26万元。完成了防火线及林道维修33.87万元，松线病虫枯死松木防治219.11万元，防火物资175.72万元，7.18灾害修建护坡60万元，电缆建设34.2万元，护坡建设169.31万元，税费改革17.18万元，消防水池建设31.72万元，护林点重建102.47万元等项目。</w:t>
      </w:r>
    </w:p>
    <w:p w14:paraId="1E90DC5D">
      <w:pPr>
        <w:widowControl/>
        <w:numPr>
          <w:ilvl w:val="0"/>
          <w:numId w:val="0"/>
        </w:numPr>
        <w:spacing w:line="600" w:lineRule="exact"/>
        <w:ind w:leftChars="0"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部门整体支出绩效情况</w:t>
      </w:r>
    </w:p>
    <w:p w14:paraId="18AB288D">
      <w:pPr>
        <w:widowControl/>
        <w:numPr>
          <w:ilvl w:val="0"/>
          <w:numId w:val="0"/>
        </w:numPr>
        <w:spacing w:line="600" w:lineRule="exact"/>
        <w:ind w:leftChars="0" w:firstLine="640" w:firstLineChars="200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本部门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年初预算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1561.98万元，实际执行投入2777.34万元，包括基本支出1918.08万元，项目支出859.26万元。年初项目预算只有23.72万，而本年度实施的防火线及林道维修33.87万元，松线病虫枯死松木防治219.11万元，防火物资175.72万元，7.18灾害修建护坡60万元，电缆建设34.2万元，护坡建设169.31万元，税费改革17.18万元，消防水池建设31.72万元，护林点重建102.47万元等项目，都未纳入年初预算。</w:t>
      </w:r>
    </w:p>
    <w:p w14:paraId="1CCC766B">
      <w:pPr>
        <w:widowControl/>
        <w:spacing w:line="60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、存在的问题及原因分析</w:t>
      </w:r>
    </w:p>
    <w:p w14:paraId="755C86CD">
      <w:pPr>
        <w:widowControl/>
        <w:spacing w:line="600" w:lineRule="exact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暂无</w:t>
      </w:r>
    </w:p>
    <w:p w14:paraId="32413E25"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五、部分项目实施与预算执行存在脱节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。</w:t>
      </w:r>
    </w:p>
    <w:p w14:paraId="3ED4D3FF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项目资金均按合同支付进度执行。由于财政资金紧张，存在支付进度不及时的情况。</w:t>
      </w:r>
    </w:p>
    <w:p w14:paraId="25DBB8CF">
      <w:pPr>
        <w:widowControl/>
        <w:numPr>
          <w:ilvl w:val="0"/>
          <w:numId w:val="0"/>
        </w:numPr>
        <w:spacing w:line="6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六、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下一步改进措施</w:t>
      </w:r>
    </w:p>
    <w:p w14:paraId="1E95B2F0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针对上述存在的问题，拟采取以下改进措施：</w:t>
      </w:r>
    </w:p>
    <w:p w14:paraId="30BB9D8D"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强化预算管理，定期开展预算执行分析。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定期对项目实施和预算执行情况进行梳理，及时掌握项目进度，督促项目实施单位早启动、早实施、早验收，对符合条件的项目按照项目进度支付相关款项，将预算资金管理贯穿于项目实施全过程中。对未启动项目及时分析原因，根据资金使用情况调整下年预算安排。</w:t>
      </w:r>
    </w:p>
    <w:p w14:paraId="651A9BE8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                    </w:t>
      </w:r>
    </w:p>
    <w:p w14:paraId="054747EC">
      <w:pPr>
        <w:ind w:firstLine="5250" w:firstLineChars="2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南岳区南岳国有林场</w:t>
      </w:r>
    </w:p>
    <w:p w14:paraId="018FEE6F">
      <w:pPr>
        <w:ind w:firstLine="5760" w:firstLineChars="18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2025年5月20日  </w:t>
      </w:r>
      <w:r>
        <w:rPr>
          <w:rFonts w:hint="eastAsia" w:ascii="仿宋" w:hAnsi="仿宋" w:eastAsia="仿宋" w:cs="仿宋"/>
          <w:lang w:val="en-US" w:eastAsia="zh-CN"/>
        </w:rPr>
        <w:t xml:space="preserve">     </w:t>
      </w:r>
    </w:p>
    <w:sectPr>
      <w:pgSz w:w="11906" w:h="16838"/>
      <w:pgMar w:top="1043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39CCF1"/>
    <w:multiLevelType w:val="singleLevel"/>
    <w:tmpl w:val="F639CCF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D1018B9"/>
    <w:multiLevelType w:val="singleLevel"/>
    <w:tmpl w:val="6D1018B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E39E9"/>
    <w:rsid w:val="00E041FD"/>
    <w:rsid w:val="0C455DDF"/>
    <w:rsid w:val="42CE39E9"/>
    <w:rsid w:val="61885DF3"/>
    <w:rsid w:val="6474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1298</Words>
  <Characters>1461</Characters>
  <Lines>0</Lines>
  <Paragraphs>0</Paragraphs>
  <TotalTime>66</TotalTime>
  <ScaleCrop>false</ScaleCrop>
  <LinksUpToDate>false</LinksUpToDate>
  <CharactersWithSpaces>1520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2025-05-15T00:29:00Z</dcterms:created>
  <dc:creator>李洁</dc:creator>
  <cp:lastModifiedBy>李洁</cp:lastModifiedBy>
  <cp:lastPrinted>2025-05-22T01:02:31Z</cp:lastPrinted>
  <dcterms:modified xsi:type="dcterms:W3CDTF">2025-05-22T01:03:42Z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0FF327F9AA2B4307BAD66077A6CB7A0B_11</vt:lpwstr>
  </property>
  <property fmtid="{D5CDD505-2E9C-101B-9397-08002B2CF9AE}" pid="4" name="KSOTemplateDocerSaveRecord">
    <vt:lpwstr>eyJoZGlkIjoiYTM5MjNjMzU2NmEwMjk1ZmFiNGVjNzkzZDBkYTNhODIiLCJ1c2VySWQiOiI0MDk5NTQ1MDYifQ==</vt:lpwstr>
  </property>
</Properties>
</file>