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lang w:val="en-US" w:eastAsia="zh-CN"/>
        </w:rPr>
      </w:pPr>
      <w:bookmarkStart w:id="2" w:name="_GoBack"/>
      <w:bookmarkEnd w:id="2"/>
      <w:bookmarkStart w:id="0" w:name="OLE_LINK8"/>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Times New Roman" w:hAnsi="Times New Roman" w:eastAsia="方正小标宋简体" w:cs="Times New Roman"/>
          <w:kern w:val="2"/>
          <w:sz w:val="44"/>
          <w:szCs w:val="44"/>
          <w:lang w:val="en-US" w:eastAsia="zh-CN"/>
        </w:rPr>
        <w:t>南岳区发展和改革局2024</w:t>
      </w:r>
      <w:r>
        <w:rPr>
          <w:rFonts w:hint="default" w:ascii="Times New Roman" w:hAnsi="Times New Roman" w:eastAsia="方正小标宋简体" w:cs="Times New Roman"/>
          <w:kern w:val="2"/>
          <w:sz w:val="44"/>
          <w:szCs w:val="44"/>
          <w:lang w:val="en-US" w:eastAsia="zh-CN"/>
        </w:rPr>
        <w:t>年</w:t>
      </w:r>
      <w:r>
        <w:rPr>
          <w:rFonts w:hint="eastAsia" w:ascii="Times New Roman" w:hAnsi="Times New Roman" w:eastAsia="方正小标宋简体" w:cs="Times New Roman"/>
          <w:kern w:val="2"/>
          <w:sz w:val="44"/>
          <w:szCs w:val="44"/>
          <w:lang w:val="en-US" w:eastAsia="zh-CN"/>
        </w:rPr>
        <w:t>项目前期工作经费</w:t>
      </w:r>
      <w:r>
        <w:rPr>
          <w:rFonts w:hint="default" w:ascii="Times New Roman" w:hAnsi="Times New Roman" w:eastAsia="方正小标宋简体" w:cs="Times New Roman"/>
          <w:kern w:val="2"/>
          <w:sz w:val="44"/>
          <w:szCs w:val="44"/>
          <w:lang w:val="en-US" w:eastAsia="zh-CN"/>
        </w:rPr>
        <w:t>专项资金绩效自评报告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ascii="仿宋" w:hAnsi="仿宋" w:eastAsia="仿宋" w:cs="仿宋"/>
          <w:color w:val="auto"/>
          <w:sz w:val="32"/>
          <w:szCs w:val="30"/>
          <w:shd w:val="clear" w:color="auto" w:fill="FFFFFF"/>
          <w:lang w:eastAsia="zh-CN"/>
        </w:rPr>
        <w:t>局</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color w:val="auto"/>
          <w:kern w:val="0"/>
          <w:sz w:val="32"/>
          <w:szCs w:val="30"/>
          <w:shd w:val="clear" w:color="auto" w:fill="FFFFFF"/>
          <w:lang w:val="en-US" w:eastAsia="zh-CN" w:bidi="ar"/>
        </w:rPr>
        <w:t>发改局</w:t>
      </w:r>
      <w:r>
        <w:rPr>
          <w:rFonts w:hint="eastAsia" w:ascii="仿宋" w:hAnsi="仿宋" w:eastAsia="仿宋" w:cs="仿宋"/>
          <w:color w:val="auto"/>
          <w:kern w:val="0"/>
          <w:sz w:val="32"/>
          <w:szCs w:val="30"/>
          <w:shd w:val="clear" w:color="auto" w:fill="FFFFFF"/>
          <w:lang w:val="en-US" w:eastAsia="zh-CN" w:bidi="ar"/>
        </w:rPr>
        <w:t>2024年</w:t>
      </w:r>
      <w:r>
        <w:rPr>
          <w:rFonts w:hint="eastAsia" w:eastAsia="仿宋" w:cs="仿宋"/>
          <w:color w:val="auto"/>
          <w:kern w:val="0"/>
          <w:sz w:val="32"/>
          <w:szCs w:val="30"/>
          <w:shd w:val="clear" w:color="auto" w:fill="FFFFFF"/>
          <w:lang w:val="en-US" w:eastAsia="zh-CN" w:bidi="ar"/>
        </w:rPr>
        <w:t>项目前期工作经费</w:t>
      </w:r>
      <w:r>
        <w:rPr>
          <w:rFonts w:hint="eastAsia" w:ascii="仿宋" w:hAnsi="仿宋" w:eastAsia="仿宋" w:cs="仿宋"/>
          <w:color w:val="auto"/>
          <w:kern w:val="0"/>
          <w:sz w:val="32"/>
          <w:szCs w:val="30"/>
          <w:shd w:val="clear" w:color="auto" w:fill="FFFFFF"/>
          <w:lang w:val="en-US" w:eastAsia="zh-CN" w:bidi="ar"/>
        </w:rPr>
        <w:t>预算</w:t>
      </w:r>
      <w:r>
        <w:rPr>
          <w:rFonts w:hint="eastAsia" w:eastAsia="仿宋" w:cs="仿宋"/>
          <w:color w:val="auto"/>
          <w:kern w:val="0"/>
          <w:sz w:val="32"/>
          <w:szCs w:val="30"/>
          <w:shd w:val="clear" w:color="auto" w:fill="FFFFFF"/>
          <w:lang w:val="en-US" w:eastAsia="zh-CN" w:bidi="ar"/>
        </w:rPr>
        <w:t>314.72</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做好全年的项目前期工作</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可研评审项目大于5个</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w:t>
      </w:r>
      <w:r>
        <w:rPr>
          <w:rFonts w:hint="eastAsia" w:eastAsia="仿宋" w:cs="仿宋"/>
          <w:kern w:val="2"/>
          <w:sz w:val="32"/>
          <w:szCs w:val="30"/>
          <w:lang w:val="en-US" w:eastAsia="zh-CN"/>
        </w:rPr>
        <w:t>概算评审</w:t>
      </w:r>
      <w:r>
        <w:rPr>
          <w:rFonts w:hint="eastAsia" w:ascii="仿宋" w:hAnsi="仿宋" w:eastAsia="仿宋" w:cs="仿宋"/>
          <w:kern w:val="2"/>
          <w:sz w:val="32"/>
          <w:szCs w:val="30"/>
          <w:lang w:val="en-US" w:eastAsia="zh-CN"/>
        </w:rPr>
        <w:t>项目</w:t>
      </w:r>
      <w:r>
        <w:rPr>
          <w:rFonts w:hint="eastAsia" w:eastAsia="仿宋" w:cs="仿宋"/>
          <w:kern w:val="2"/>
          <w:sz w:val="32"/>
          <w:szCs w:val="30"/>
          <w:lang w:val="en-US" w:eastAsia="zh-CN"/>
        </w:rPr>
        <w:t>大于10</w:t>
      </w:r>
      <w:r>
        <w:rPr>
          <w:rFonts w:hint="eastAsia" w:ascii="仿宋" w:hAnsi="仿宋" w:eastAsia="仿宋" w:cs="仿宋"/>
          <w:kern w:val="2"/>
          <w:sz w:val="32"/>
          <w:szCs w:val="30"/>
          <w:lang w:val="en-US" w:eastAsia="zh-CN"/>
        </w:rPr>
        <w:t>个；</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工程符合国家准备合格率100%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工程完工及时率100%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预算下达的314.72</w:t>
      </w:r>
      <w:r>
        <w:rPr>
          <w:rFonts w:hint="eastAsia" w:ascii="仿宋" w:hAnsi="仿宋" w:eastAsia="仿宋" w:cs="仿宋"/>
          <w:kern w:val="2"/>
          <w:sz w:val="32"/>
          <w:szCs w:val="30"/>
          <w:lang w:val="en-US" w:eastAsia="zh-CN"/>
        </w:rPr>
        <w:t>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通过</w:t>
      </w:r>
      <w:r>
        <w:rPr>
          <w:rFonts w:hint="eastAsia" w:eastAsia="仿宋" w:cs="仿宋"/>
          <w:kern w:val="2"/>
          <w:sz w:val="32"/>
          <w:szCs w:val="30"/>
          <w:lang w:val="en-US" w:eastAsia="zh-CN"/>
        </w:rPr>
        <w:t>工程的建设与实施</w:t>
      </w:r>
      <w:r>
        <w:rPr>
          <w:rFonts w:hint="eastAsia" w:ascii="仿宋" w:hAnsi="仿宋" w:eastAsia="仿宋" w:cs="仿宋"/>
          <w:kern w:val="2"/>
          <w:sz w:val="32"/>
          <w:szCs w:val="30"/>
          <w:lang w:val="en-US" w:eastAsia="zh-CN"/>
        </w:rPr>
        <w:t>，促进</w:t>
      </w:r>
      <w:r>
        <w:rPr>
          <w:rFonts w:hint="eastAsia" w:eastAsia="仿宋" w:cs="仿宋"/>
          <w:kern w:val="2"/>
          <w:sz w:val="32"/>
          <w:szCs w:val="30"/>
          <w:lang w:val="en-US" w:eastAsia="zh-CN"/>
        </w:rPr>
        <w:t>旅游市场增收，并长期有效的拉动南岳旅游产业的可持续发展。</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社会公众满意度大于或等于95%。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ascii="仿宋" w:hAnsi="仿宋" w:eastAsia="仿宋" w:cs="仿宋"/>
          <w:kern w:val="2"/>
          <w:sz w:val="32"/>
          <w:szCs w:val="30"/>
          <w:lang w:eastAsia="zh-CN"/>
        </w:rPr>
        <w:t>办公室对本项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w:t>
      </w:r>
      <w:r>
        <w:rPr>
          <w:rFonts w:hint="eastAsia" w:eastAsia="仿宋" w:cs="仿宋"/>
          <w:kern w:val="2"/>
          <w:sz w:val="32"/>
          <w:szCs w:val="30"/>
          <w:lang w:val="en-US" w:eastAsia="zh-CN"/>
        </w:rPr>
        <w:t>1</w:t>
      </w:r>
      <w:r>
        <w:rPr>
          <w:rFonts w:hint="eastAsia" w:ascii="仿宋" w:hAnsi="仿宋" w:eastAsia="仿宋" w:cs="仿宋"/>
          <w:kern w:val="2"/>
          <w:sz w:val="32"/>
          <w:szCs w:val="30"/>
          <w:lang w:val="en-US" w:eastAsia="zh-CN"/>
        </w:rPr>
        <w:t>月19日区财政下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全区项目</w:t>
      </w:r>
      <w:r>
        <w:rPr>
          <w:rFonts w:hint="eastAsia" w:eastAsia="仿宋" w:cs="仿宋"/>
          <w:kern w:val="2"/>
          <w:sz w:val="32"/>
          <w:szCs w:val="30"/>
          <w:lang w:val="en-US" w:eastAsia="zh-CN"/>
        </w:rPr>
        <w:t>支出：拨付全区性项目前期工作</w:t>
      </w:r>
      <w:r>
        <w:rPr>
          <w:rFonts w:hint="eastAsia" w:ascii="仿宋" w:hAnsi="仿宋" w:eastAsia="仿宋" w:cs="仿宋"/>
          <w:kern w:val="2"/>
          <w:sz w:val="32"/>
          <w:szCs w:val="30"/>
          <w:lang w:val="en-US" w:eastAsia="zh-CN"/>
        </w:rPr>
        <w:t>经费</w:t>
      </w:r>
      <w:r>
        <w:rPr>
          <w:rFonts w:hint="eastAsia" w:eastAsia="仿宋" w:cs="仿宋"/>
          <w:kern w:val="2"/>
          <w:sz w:val="32"/>
          <w:szCs w:val="30"/>
          <w:lang w:val="en-US" w:eastAsia="zh-CN"/>
        </w:rPr>
        <w:t>350</w:t>
      </w:r>
      <w:r>
        <w:rPr>
          <w:rFonts w:hint="eastAsia" w:ascii="仿宋" w:hAnsi="仿宋" w:eastAsia="仿宋" w:cs="仿宋"/>
          <w:kern w:val="2"/>
          <w:sz w:val="32"/>
          <w:szCs w:val="30"/>
          <w:lang w:val="en-US" w:eastAsia="zh-CN"/>
        </w:rPr>
        <w:t>万元（财预A（202</w:t>
      </w:r>
      <w:r>
        <w:rPr>
          <w:rFonts w:hint="eastAsia" w:eastAsia="仿宋" w:cs="仿宋"/>
          <w:kern w:val="2"/>
          <w:sz w:val="32"/>
          <w:szCs w:val="30"/>
          <w:lang w:val="en-US" w:eastAsia="zh-CN"/>
        </w:rPr>
        <w:t>3</w:t>
      </w:r>
      <w:r>
        <w:rPr>
          <w:rFonts w:hint="eastAsia" w:ascii="仿宋" w:hAnsi="仿宋" w:eastAsia="仿宋" w:cs="仿宋"/>
          <w:kern w:val="2"/>
          <w:sz w:val="32"/>
          <w:szCs w:val="30"/>
          <w:lang w:val="en-US" w:eastAsia="zh-CN"/>
        </w:rPr>
        <w:t>）0</w:t>
      </w:r>
      <w:r>
        <w:rPr>
          <w:rFonts w:hint="eastAsia" w:eastAsia="仿宋" w:cs="仿宋"/>
          <w:kern w:val="2"/>
          <w:sz w:val="32"/>
          <w:szCs w:val="30"/>
          <w:lang w:val="en-US" w:eastAsia="zh-CN"/>
        </w:rPr>
        <w:t>261</w:t>
      </w:r>
      <w:r>
        <w:rPr>
          <w:rFonts w:hint="eastAsia" w:ascii="仿宋" w:hAnsi="仿宋" w:eastAsia="仿宋" w:cs="仿宋"/>
          <w:kern w:val="2"/>
          <w:sz w:val="32"/>
          <w:szCs w:val="30"/>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1" w:name="OLE_LINK12"/>
      <w:r>
        <w:rPr>
          <w:rFonts w:hint="eastAsia" w:ascii="仿宋" w:hAnsi="仿宋" w:eastAsia="仿宋" w:cs="仿宋"/>
          <w:b/>
          <w:bCs/>
          <w:kern w:val="2"/>
          <w:sz w:val="32"/>
          <w:szCs w:val="30"/>
        </w:rPr>
        <w:t>项目资金执行情况分析</w:t>
      </w:r>
      <w:bookmarkEnd w:id="1"/>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2024年12月</w:t>
      </w:r>
      <w:r>
        <w:rPr>
          <w:rFonts w:hint="eastAsia" w:eastAsia="仿宋" w:cs="仿宋"/>
          <w:kern w:val="2"/>
          <w:sz w:val="32"/>
          <w:szCs w:val="30"/>
          <w:lang w:val="en-US" w:eastAsia="zh-CN"/>
        </w:rPr>
        <w:t>31日</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已支付项目前期相关工作经费172.77万元</w:t>
      </w:r>
      <w:r>
        <w:rPr>
          <w:rFonts w:hint="eastAsia" w:ascii="仿宋" w:hAnsi="仿宋" w:eastAsia="仿宋" w:cs="仿宋"/>
          <w:kern w:val="2"/>
          <w:sz w:val="32"/>
          <w:szCs w:val="30"/>
          <w:lang w:val="en-US" w:eastAsia="zh-CN"/>
        </w:rPr>
        <w:t>。</w:t>
      </w:r>
      <w:r>
        <w:rPr>
          <w:rFonts w:hint="eastAsia" w:ascii="仿宋" w:hAnsi="仿宋" w:eastAsia="仿宋" w:cs="仿宋"/>
          <w:b/>
          <w:bCs/>
          <w:kern w:val="2"/>
          <w:sz w:val="32"/>
          <w:szCs w:val="30"/>
          <w:lang w:val="en-US" w:eastAsia="zh-CN"/>
        </w:rPr>
        <w:t>整个专项实际支付率为</w:t>
      </w:r>
      <w:r>
        <w:rPr>
          <w:rFonts w:hint="eastAsia" w:eastAsia="仿宋" w:cs="仿宋"/>
          <w:b/>
          <w:bCs/>
          <w:kern w:val="2"/>
          <w:sz w:val="32"/>
          <w:szCs w:val="30"/>
          <w:lang w:val="en-US" w:eastAsia="zh-CN"/>
        </w:rPr>
        <w:t>54.90</w:t>
      </w:r>
      <w:r>
        <w:rPr>
          <w:rFonts w:hint="eastAsia" w:ascii="仿宋" w:hAnsi="仿宋" w:eastAsia="仿宋" w:cs="仿宋"/>
          <w:b/>
          <w:bCs/>
          <w:kern w:val="2"/>
          <w:sz w:val="32"/>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3.</w:t>
      </w:r>
      <w:r>
        <w:rPr>
          <w:rFonts w:hint="eastAsia" w:ascii="仿宋" w:hAnsi="仿宋" w:eastAsia="仿宋" w:cs="仿宋"/>
          <w:b/>
          <w:bCs/>
          <w:kern w:val="2"/>
          <w:sz w:val="32"/>
          <w:szCs w:val="30"/>
        </w:rPr>
        <w:t>项目资金管理情况分析。</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default" w:ascii="仿宋" w:hAnsi="仿宋" w:eastAsia="仿宋" w:cs="仿宋"/>
          <w:kern w:val="2"/>
          <w:sz w:val="32"/>
          <w:szCs w:val="30"/>
          <w:lang w:val="en-US" w:eastAsia="zh-CN"/>
        </w:rPr>
      </w:pPr>
      <w:r>
        <w:rPr>
          <w:rFonts w:hint="eastAsia" w:eastAsia="仿宋" w:cs="仿宋"/>
          <w:kern w:val="2"/>
          <w:sz w:val="32"/>
          <w:szCs w:val="30"/>
          <w:lang w:val="en-US" w:eastAsia="zh-CN"/>
        </w:rPr>
        <w:t>该项目资金用于支付工程的可研评审费、概估评审费、工程实施过程中产生的办公费、印刷费、广告宣传费等相关费用，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eastAsia="仿宋" w:cs="仿宋"/>
          <w:b w:val="0"/>
          <w:bCs w:val="0"/>
          <w:kern w:val="2"/>
          <w:sz w:val="32"/>
          <w:szCs w:val="30"/>
          <w:lang w:val="en-US" w:eastAsia="zh-CN"/>
        </w:rPr>
      </w:pP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可研评审项目大于5个</w:t>
      </w:r>
      <w:r>
        <w:rPr>
          <w:rFonts w:hint="eastAsia" w:ascii="仿宋" w:hAnsi="仿宋" w:eastAsia="仿宋" w:cs="仿宋"/>
          <w:kern w:val="2"/>
          <w:sz w:val="32"/>
          <w:szCs w:val="30"/>
          <w:lang w:val="en-US" w:eastAsia="zh-CN"/>
        </w:rPr>
        <w:t>，</w:t>
      </w:r>
      <w:r>
        <w:rPr>
          <w:rFonts w:hint="eastAsia" w:ascii="仿宋" w:hAnsi="仿宋" w:eastAsia="仿宋" w:cs="仿宋"/>
          <w:b w:val="0"/>
          <w:bCs w:val="0"/>
          <w:kern w:val="2"/>
          <w:sz w:val="32"/>
          <w:szCs w:val="30"/>
          <w:lang w:val="en-US" w:eastAsia="zh-CN"/>
        </w:rPr>
        <w:t>实际</w:t>
      </w:r>
      <w:r>
        <w:rPr>
          <w:rFonts w:hint="eastAsia" w:eastAsia="仿宋" w:cs="仿宋"/>
          <w:kern w:val="2"/>
          <w:sz w:val="32"/>
          <w:szCs w:val="30"/>
          <w:lang w:val="en-US" w:eastAsia="zh-CN"/>
        </w:rPr>
        <w:t>可研评审项目</w:t>
      </w:r>
      <w:r>
        <w:rPr>
          <w:rFonts w:hint="eastAsia" w:ascii="仿宋" w:hAnsi="仿宋" w:eastAsia="仿宋" w:cs="仿宋"/>
          <w:b w:val="0"/>
          <w:bCs w:val="0"/>
          <w:kern w:val="2"/>
          <w:sz w:val="32"/>
          <w:szCs w:val="30"/>
          <w:lang w:val="en-US" w:eastAsia="zh-CN"/>
        </w:rPr>
        <w:t>完成</w:t>
      </w:r>
      <w:r>
        <w:rPr>
          <w:rFonts w:hint="eastAsia" w:eastAsia="仿宋" w:cs="仿宋"/>
          <w:b w:val="0"/>
          <w:bCs w:val="0"/>
          <w:kern w:val="2"/>
          <w:sz w:val="32"/>
          <w:szCs w:val="30"/>
          <w:lang w:val="en-US" w:eastAsia="zh-CN"/>
        </w:rPr>
        <w:t>7</w:t>
      </w:r>
      <w:r>
        <w:rPr>
          <w:rFonts w:hint="eastAsia" w:ascii="仿宋" w:hAnsi="仿宋" w:eastAsia="仿宋" w:cs="仿宋"/>
          <w:b w:val="0"/>
          <w:bCs w:val="0"/>
          <w:kern w:val="2"/>
          <w:sz w:val="32"/>
          <w:szCs w:val="30"/>
          <w:lang w:val="en-US" w:eastAsia="zh-CN"/>
        </w:rPr>
        <w:t>个</w:t>
      </w:r>
      <w:r>
        <w:rPr>
          <w:rFonts w:hint="eastAsia" w:eastAsia="仿宋" w:cs="仿宋"/>
          <w:b w:val="0"/>
          <w:bCs w:val="0"/>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w:t>
      </w:r>
      <w:r>
        <w:rPr>
          <w:rFonts w:hint="eastAsia" w:eastAsia="仿宋" w:cs="仿宋"/>
          <w:kern w:val="2"/>
          <w:sz w:val="32"/>
          <w:szCs w:val="30"/>
          <w:lang w:val="en-US" w:eastAsia="zh-CN"/>
        </w:rPr>
        <w:t>概算评审</w:t>
      </w:r>
      <w:r>
        <w:rPr>
          <w:rFonts w:hint="eastAsia" w:ascii="仿宋" w:hAnsi="仿宋" w:eastAsia="仿宋" w:cs="仿宋"/>
          <w:kern w:val="2"/>
          <w:sz w:val="32"/>
          <w:szCs w:val="30"/>
          <w:lang w:val="en-US" w:eastAsia="zh-CN"/>
        </w:rPr>
        <w:t>项目</w:t>
      </w:r>
      <w:r>
        <w:rPr>
          <w:rFonts w:hint="eastAsia" w:eastAsia="仿宋" w:cs="仿宋"/>
          <w:kern w:val="2"/>
          <w:sz w:val="32"/>
          <w:szCs w:val="30"/>
          <w:lang w:val="en-US" w:eastAsia="zh-CN"/>
        </w:rPr>
        <w:t>大于10</w:t>
      </w:r>
      <w:r>
        <w:rPr>
          <w:rFonts w:hint="eastAsia" w:ascii="仿宋" w:hAnsi="仿宋" w:eastAsia="仿宋" w:cs="仿宋"/>
          <w:kern w:val="2"/>
          <w:sz w:val="32"/>
          <w:szCs w:val="30"/>
          <w:lang w:val="en-US" w:eastAsia="zh-CN"/>
        </w:rPr>
        <w:t>个</w:t>
      </w:r>
      <w:r>
        <w:rPr>
          <w:rFonts w:hint="eastAsia" w:eastAsia="仿宋" w:cs="仿宋"/>
          <w:kern w:val="2"/>
          <w:sz w:val="32"/>
          <w:szCs w:val="30"/>
          <w:lang w:val="en-US" w:eastAsia="zh-CN"/>
        </w:rPr>
        <w:t>，</w:t>
      </w:r>
      <w:r>
        <w:rPr>
          <w:rFonts w:hint="eastAsia" w:ascii="仿宋" w:hAnsi="仿宋" w:eastAsia="仿宋" w:cs="仿宋"/>
          <w:b w:val="0"/>
          <w:bCs w:val="0"/>
          <w:kern w:val="2"/>
          <w:sz w:val="32"/>
          <w:szCs w:val="30"/>
          <w:lang w:val="en-US" w:eastAsia="zh-CN"/>
        </w:rPr>
        <w:t>实际</w:t>
      </w:r>
      <w:r>
        <w:rPr>
          <w:rFonts w:hint="eastAsia" w:eastAsia="仿宋" w:cs="仿宋"/>
          <w:kern w:val="2"/>
          <w:sz w:val="32"/>
          <w:szCs w:val="30"/>
          <w:lang w:val="en-US" w:eastAsia="zh-CN"/>
        </w:rPr>
        <w:t>概算评审</w:t>
      </w:r>
      <w:r>
        <w:rPr>
          <w:rFonts w:hint="eastAsia" w:ascii="仿宋" w:hAnsi="仿宋" w:eastAsia="仿宋" w:cs="仿宋"/>
          <w:kern w:val="2"/>
          <w:sz w:val="32"/>
          <w:szCs w:val="30"/>
          <w:lang w:val="en-US" w:eastAsia="zh-CN"/>
        </w:rPr>
        <w:t>项目</w:t>
      </w:r>
      <w:r>
        <w:rPr>
          <w:rFonts w:hint="eastAsia" w:eastAsia="仿宋" w:cs="仿宋"/>
          <w:kern w:val="2"/>
          <w:sz w:val="32"/>
          <w:szCs w:val="30"/>
          <w:lang w:val="en-US" w:eastAsia="zh-CN"/>
        </w:rPr>
        <w:t>17个；</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r>
        <w:rPr>
          <w:rFonts w:hint="eastAsia" w:eastAsia="仿宋" w:cs="仿宋"/>
          <w:kern w:val="2"/>
          <w:sz w:val="32"/>
          <w:szCs w:val="30"/>
          <w:lang w:val="en-US" w:eastAsia="zh-CN"/>
        </w:rPr>
        <w:t>工程符合国家准备合格率100%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eastAsia="仿宋" w:cs="仿宋"/>
          <w:kern w:val="2"/>
          <w:sz w:val="32"/>
          <w:szCs w:val="30"/>
          <w:lang w:val="en-US" w:eastAsia="zh-CN"/>
        </w:rPr>
        <w:t>工程完工及时率100%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ascii="仿宋" w:hAnsi="仿宋" w:eastAsia="仿宋" w:cs="仿宋"/>
          <w:kern w:val="2"/>
          <w:sz w:val="32"/>
          <w:szCs w:val="30"/>
          <w:lang w:val="en-US" w:eastAsia="zh-CN"/>
        </w:rPr>
        <w:t>合</w:t>
      </w:r>
      <w:r>
        <w:rPr>
          <w:rFonts w:hint="eastAsia" w:eastAsia="仿宋" w:cs="仿宋"/>
          <w:kern w:val="2"/>
          <w:sz w:val="32"/>
          <w:szCs w:val="30"/>
          <w:lang w:val="en-US" w:eastAsia="zh-CN"/>
        </w:rPr>
        <w:t>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预算下达的314.72</w:t>
      </w:r>
      <w:r>
        <w:rPr>
          <w:rFonts w:hint="eastAsia" w:ascii="仿宋" w:hAnsi="仿宋" w:eastAsia="仿宋" w:cs="仿宋"/>
          <w:kern w:val="2"/>
          <w:sz w:val="32"/>
          <w:szCs w:val="30"/>
          <w:lang w:val="en-US" w:eastAsia="zh-CN"/>
        </w:rPr>
        <w:t>万元。实际总成本控制在预算范围内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ascii="仿宋" w:hAnsi="仿宋" w:eastAsia="仿宋" w:cs="仿宋"/>
          <w:kern w:val="2"/>
          <w:sz w:val="32"/>
          <w:szCs w:val="30"/>
          <w:lang w:val="en-US" w:eastAsia="zh-CN"/>
        </w:rPr>
        <w:t>通过</w:t>
      </w:r>
      <w:r>
        <w:rPr>
          <w:rFonts w:hint="eastAsia" w:eastAsia="仿宋" w:cs="仿宋"/>
          <w:kern w:val="2"/>
          <w:sz w:val="32"/>
          <w:szCs w:val="30"/>
          <w:lang w:val="en-US" w:eastAsia="zh-CN"/>
        </w:rPr>
        <w:t>工程的建设与实施</w:t>
      </w:r>
      <w:r>
        <w:rPr>
          <w:rFonts w:hint="eastAsia" w:ascii="仿宋" w:hAnsi="仿宋" w:eastAsia="仿宋" w:cs="仿宋"/>
          <w:kern w:val="2"/>
          <w:sz w:val="32"/>
          <w:szCs w:val="30"/>
          <w:lang w:val="en-US" w:eastAsia="zh-CN"/>
        </w:rPr>
        <w:t>，促进</w:t>
      </w:r>
      <w:r>
        <w:rPr>
          <w:rFonts w:hint="eastAsia" w:eastAsia="仿宋" w:cs="仿宋"/>
          <w:kern w:val="2"/>
          <w:sz w:val="32"/>
          <w:szCs w:val="30"/>
          <w:lang w:val="en-US" w:eastAsia="zh-CN"/>
        </w:rPr>
        <w:t>旅游市场增收，并长期有效的拉动南岳旅游产业的可持续发展本项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ascii="仿宋" w:hAnsi="仿宋" w:eastAsia="仿宋" w:cs="仿宋"/>
          <w:kern w:val="2"/>
          <w:sz w:val="32"/>
          <w:szCs w:val="30"/>
          <w:lang w:val="en-US" w:eastAsia="zh-CN"/>
        </w:rPr>
        <w:t>社会公众满意度等于9</w:t>
      </w:r>
      <w:r>
        <w:rPr>
          <w:rFonts w:hint="eastAsia" w:eastAsia="仿宋" w:cs="仿宋"/>
          <w:kern w:val="2"/>
          <w:sz w:val="32"/>
          <w:szCs w:val="30"/>
          <w:lang w:val="en-US" w:eastAsia="zh-CN"/>
        </w:rPr>
        <w:t>5</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与</w:t>
      </w:r>
      <w:r>
        <w:rPr>
          <w:rFonts w:hint="eastAsia" w:ascii="仿宋" w:hAnsi="仿宋" w:eastAsia="仿宋" w:cs="仿宋"/>
          <w:kern w:val="2"/>
          <w:sz w:val="32"/>
          <w:szCs w:val="30"/>
          <w:lang w:val="en-US" w:eastAsia="zh-CN"/>
        </w:rPr>
        <w:t>年初目标95%</w:t>
      </w:r>
      <w:r>
        <w:rPr>
          <w:rFonts w:hint="eastAsia" w:eastAsia="仿宋" w:cs="仿宋"/>
          <w:kern w:val="2"/>
          <w:sz w:val="32"/>
          <w:szCs w:val="30"/>
          <w:lang w:val="en-US" w:eastAsia="zh-CN"/>
        </w:rPr>
        <w:t>持平</w:t>
      </w:r>
      <w:r>
        <w:rPr>
          <w:rFonts w:hint="eastAsia" w:ascii="仿宋" w:hAnsi="仿宋" w:eastAsia="仿宋" w:cs="仿宋"/>
          <w:kern w:val="2"/>
          <w:sz w:val="32"/>
          <w:szCs w:val="30"/>
          <w:lang w:val="en-US" w:eastAsia="zh-CN"/>
        </w:rPr>
        <w:t>，完成率为10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95.49</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优秀。</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w:t>
      </w:r>
      <w:r>
        <w:rPr>
          <w:rFonts w:hint="eastAsia" w:eastAsia="仿宋" w:cs="仿宋"/>
          <w:kern w:val="2"/>
          <w:sz w:val="32"/>
          <w:szCs w:val="30"/>
          <w:lang w:val="en-US" w:eastAsia="zh-CN"/>
        </w:rPr>
        <w:t>54.9</w:t>
      </w:r>
      <w:r>
        <w:rPr>
          <w:rFonts w:hint="eastAsia" w:ascii="仿宋" w:hAnsi="仿宋" w:eastAsia="仿宋" w:cs="仿宋"/>
          <w:kern w:val="2"/>
          <w:sz w:val="32"/>
          <w:szCs w:val="30"/>
          <w:lang w:val="en-US" w:eastAsia="zh-CN"/>
        </w:rPr>
        <w:t>%，与年初目标相差</w:t>
      </w:r>
      <w:r>
        <w:rPr>
          <w:rFonts w:hint="eastAsia" w:eastAsia="仿宋" w:cs="仿宋"/>
          <w:kern w:val="2"/>
          <w:sz w:val="32"/>
          <w:szCs w:val="30"/>
          <w:lang w:val="en-US" w:eastAsia="zh-CN"/>
        </w:rPr>
        <w:t>45.1%。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s="仿宋"/>
          <w:b/>
          <w:bCs/>
          <w:kern w:val="2"/>
          <w:sz w:val="32"/>
          <w:szCs w:val="30"/>
          <w:lang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：各项目推进缓慢，进度安排不合理导致资金使用</w:t>
      </w:r>
      <w:r>
        <w:rPr>
          <w:rFonts w:hint="eastAsia" w:ascii="仿宋" w:hAnsi="仿宋"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p>
    <w:p>
      <w:pPr>
        <w:pStyle w:val="7"/>
        <w:keepNext w:val="0"/>
        <w:keepLines w:val="0"/>
        <w:widowControl/>
        <w:suppressLineNumbers w:val="0"/>
        <w:spacing w:before="0" w:beforeAutospacing="1" w:after="0" w:afterAutospacing="1"/>
        <w:ind w:left="0" w:right="0" w:firstLine="640"/>
      </w:pPr>
      <w:r>
        <w:rPr>
          <w:rFonts w:hint="eastAsia" w:ascii="楷体" w:hAnsi="楷体" w:eastAsia="楷体" w:cs="楷体"/>
          <w:b/>
          <w:bCs/>
          <w:kern w:val="2"/>
          <w:sz w:val="32"/>
          <w:szCs w:val="30"/>
          <w:lang w:val="en-US" w:eastAsia="zh-CN"/>
        </w:rPr>
        <w:t>（四）下一步改进措施：</w:t>
      </w:r>
      <w:r>
        <w:rPr>
          <w:rFonts w:hint="eastAsia" w:ascii="仿宋" w:hAnsi="仿宋" w:eastAsia="仿宋" w:cs="仿宋"/>
          <w:b/>
          <w:bCs/>
          <w:sz w:val="32"/>
          <w:szCs w:val="32"/>
        </w:rPr>
        <w:t>一是</w:t>
      </w:r>
      <w:r>
        <w:rPr>
          <w:rFonts w:hint="eastAsia" w:ascii="仿宋" w:hAnsi="仿宋" w:eastAsia="仿宋" w:cs="仿宋"/>
          <w:b/>
          <w:bCs/>
          <w:sz w:val="32"/>
          <w:szCs w:val="32"/>
          <w:lang w:val="en-US" w:eastAsia="zh-CN"/>
        </w:rPr>
        <w:t>提高效率，优化质量</w:t>
      </w:r>
      <w:r>
        <w:rPr>
          <w:rFonts w:hint="eastAsia" w:ascii="仿宋" w:hAnsi="仿宋" w:eastAsia="仿宋" w:cs="仿宋"/>
          <w:sz w:val="32"/>
          <w:szCs w:val="32"/>
        </w:rPr>
        <w:t>。通过</w:t>
      </w:r>
      <w:r>
        <w:rPr>
          <w:rFonts w:hint="eastAsia" w:eastAsia="仿宋" w:cs="仿宋"/>
          <w:sz w:val="32"/>
          <w:szCs w:val="32"/>
          <w:lang w:val="en-US" w:eastAsia="zh-CN"/>
        </w:rPr>
        <w:t>项目前期工作经费的</w:t>
      </w:r>
      <w:r>
        <w:rPr>
          <w:rFonts w:hint="eastAsia" w:ascii="仿宋" w:hAnsi="仿宋" w:eastAsia="仿宋" w:cs="仿宋"/>
          <w:sz w:val="32"/>
          <w:szCs w:val="32"/>
          <w:lang w:val="en-US" w:eastAsia="zh-CN"/>
        </w:rPr>
        <w:t>保障</w:t>
      </w:r>
      <w:r>
        <w:rPr>
          <w:rFonts w:hint="eastAsia" w:ascii="仿宋" w:hAnsi="仿宋" w:eastAsia="仿宋" w:cs="仿宋"/>
          <w:sz w:val="32"/>
          <w:szCs w:val="32"/>
        </w:rPr>
        <w:t>，</w:t>
      </w:r>
      <w:r>
        <w:rPr>
          <w:rFonts w:hint="eastAsia" w:ascii="仿宋" w:hAnsi="仿宋" w:eastAsia="仿宋" w:cs="仿宋"/>
          <w:sz w:val="32"/>
          <w:szCs w:val="32"/>
          <w:lang w:val="en-US" w:eastAsia="zh-CN"/>
        </w:rPr>
        <w:t>促进项目</w:t>
      </w:r>
      <w:r>
        <w:rPr>
          <w:rFonts w:hint="eastAsia" w:ascii="仿宋" w:hAnsi="仿宋" w:eastAsia="仿宋" w:cs="仿宋"/>
          <w:sz w:val="32"/>
          <w:szCs w:val="32"/>
        </w:rPr>
        <w:t>落地落实。</w:t>
      </w:r>
      <w:r>
        <w:rPr>
          <w:rFonts w:hint="eastAsia" w:ascii="仿宋" w:hAnsi="仿宋" w:eastAsia="仿宋" w:cs="仿宋"/>
          <w:sz w:val="32"/>
          <w:szCs w:val="32"/>
          <w:lang w:val="en-US" w:eastAsia="zh-CN"/>
        </w:rPr>
        <w:t>二是</w:t>
      </w:r>
      <w:r>
        <w:rPr>
          <w:rFonts w:hint="eastAsia" w:ascii="仿宋" w:hAnsi="仿宋" w:eastAsia="仿宋" w:cs="仿宋"/>
          <w:sz w:val="32"/>
          <w:szCs w:val="32"/>
        </w:rPr>
        <w:t>增</w:t>
      </w:r>
      <w:r>
        <w:rPr>
          <w:rFonts w:hint="eastAsia" w:ascii="仿宋" w:hAnsi="仿宋" w:eastAsia="仿宋" w:cs="仿宋"/>
          <w:b/>
          <w:bCs/>
          <w:sz w:val="32"/>
          <w:szCs w:val="32"/>
        </w:rPr>
        <w:t>加经济效益</w:t>
      </w:r>
      <w:r>
        <w:rPr>
          <w:rFonts w:hint="eastAsia" w:ascii="仿宋" w:hAnsi="仿宋" w:eastAsia="仿宋" w:cs="仿宋"/>
          <w:sz w:val="32"/>
          <w:szCs w:val="32"/>
        </w:rPr>
        <w:t>。</w:t>
      </w:r>
      <w:r>
        <w:rPr>
          <w:rFonts w:hint="eastAsia" w:ascii="仿宋" w:hAnsi="仿宋" w:eastAsia="仿宋" w:cs="仿宋"/>
          <w:sz w:val="32"/>
          <w:szCs w:val="32"/>
          <w:lang w:val="en-US" w:eastAsia="zh-CN"/>
        </w:rPr>
        <w:t>保障了项目后续工作顺利进行，推进项目的实施</w:t>
      </w:r>
      <w:r>
        <w:rPr>
          <w:rFonts w:hint="eastAsia" w:ascii="仿宋" w:hAnsi="仿宋" w:eastAsia="仿宋" w:cs="仿宋"/>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eastAsia" w:eastAsia="仿宋" w:cs="仿宋"/>
          <w:b/>
          <w:bCs/>
          <w:sz w:val="32"/>
          <w:szCs w:val="32"/>
          <w:lang w:val="en-US" w:eastAsia="zh-CN"/>
        </w:rPr>
        <w:t>继续</w:t>
      </w:r>
      <w:r>
        <w:rPr>
          <w:rFonts w:hint="eastAsia" w:ascii="仿宋" w:hAnsi="仿宋" w:eastAsia="仿宋" w:cs="仿宋"/>
          <w:sz w:val="32"/>
          <w:szCs w:val="32"/>
          <w:lang w:val="en-US" w:eastAsia="zh-CN"/>
        </w:rPr>
        <w:t>推动经济社会平稳运行</w:t>
      </w:r>
      <w:r>
        <w:rPr>
          <w:rFonts w:hint="eastAsia"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我局拟将本专项资金绩效自评报告和表格连同部门整体支出绩效评价报告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w:t>
      </w:r>
      <w:r>
        <w:rPr>
          <w:rFonts w:hint="eastAsia" w:eastAsia="仿宋" w:cs="仿宋"/>
          <w:kern w:val="2"/>
          <w:sz w:val="32"/>
          <w:szCs w:val="30"/>
          <w:lang w:val="en-US" w:eastAsia="zh-CN"/>
        </w:rPr>
        <w:t>年6</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10</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 w:name="KSO_WPS_MARK_KEY" w:val="f6b21657-1afa-4df0-b1ae-16428f56192d"/>
  </w:docVars>
  <w:rsids>
    <w:rsidRoot w:val="5277131C"/>
    <w:rsid w:val="0C9D38F6"/>
    <w:rsid w:val="232332DD"/>
    <w:rsid w:val="2FD607DF"/>
    <w:rsid w:val="515F3303"/>
    <w:rsid w:val="5277131C"/>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eastAsia="仿宋"/>
      <w:sz w:val="28"/>
    </w:rPr>
  </w:style>
  <w:style w:type="paragraph" w:styleId="4">
    <w:name w:val="index 5"/>
    <w:basedOn w:val="1"/>
    <w:next w:val="1"/>
    <w:unhideWhenUsed/>
    <w:qFormat/>
    <w:uiPriority w:val="99"/>
    <w:pPr>
      <w:ind w:left="1680"/>
    </w:pPr>
    <w:rPr>
      <w:rFonts w:ascii="Calibri" w:hAnsi="Calibri" w:eastAsia="宋体" w:cs="Times New Roman"/>
      <w:szCs w:val="22"/>
    </w:rPr>
  </w:style>
  <w:style w:type="paragraph" w:styleId="5">
    <w:name w:val="footer"/>
    <w:basedOn w:val="1"/>
    <w:next w:val="4"/>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2413</Words>
  <Characters>2570</Characters>
  <Lines>0</Lines>
  <Paragraphs>0</Paragraphs>
  <TotalTime>8</TotalTime>
  <ScaleCrop>false</ScaleCrop>
  <LinksUpToDate>false</LinksUpToDate>
  <CharactersWithSpaces>2572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2025-06-10T09:33:47Z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6E24C7210A49401EB3942FA4A2E77C09_13</vt:lpwstr>
  </property>
</Properties>
</file>