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heme="majorEastAsia" w:hAnsiTheme="majorEastAsia" w:eastAsiaTheme="majorEastAsia" w:cstheme="majorEastAsia"/>
          <w:color w:val="000000"/>
          <w:kern w:val="0"/>
          <w:sz w:val="36"/>
          <w:szCs w:val="36"/>
          <w:lang w:val="en-US" w:eastAsia="zh-CN"/>
        </w:rPr>
      </w:pPr>
    </w:p>
    <w:p>
      <w:pPr>
        <w:widowControl/>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lang w:eastAsia="zh-CN"/>
        </w:rPr>
        <w:t>湖南</w:t>
      </w:r>
      <w:r>
        <w:rPr>
          <w:rFonts w:hint="eastAsia" w:asciiTheme="majorEastAsia" w:hAnsiTheme="majorEastAsia" w:eastAsiaTheme="majorEastAsia" w:cstheme="majorEastAsia"/>
          <w:sz w:val="36"/>
          <w:szCs w:val="36"/>
        </w:rPr>
        <w:t>省</w:t>
      </w:r>
      <w:r>
        <w:rPr>
          <w:rFonts w:hint="eastAsia" w:asciiTheme="majorEastAsia" w:hAnsiTheme="majorEastAsia" w:eastAsiaTheme="majorEastAsia" w:cstheme="majorEastAsia"/>
          <w:sz w:val="36"/>
          <w:szCs w:val="36"/>
          <w:lang w:eastAsia="zh-CN"/>
        </w:rPr>
        <w:t>衡阳市南岳区景区门票管理中心</w:t>
      </w:r>
      <w:r>
        <w:rPr>
          <w:rFonts w:hint="eastAsia" w:asciiTheme="majorEastAsia" w:hAnsiTheme="majorEastAsia" w:eastAsiaTheme="majorEastAsia" w:cstheme="majorEastAsia"/>
          <w:sz w:val="36"/>
          <w:szCs w:val="36"/>
        </w:rPr>
        <w:t>20</w:t>
      </w:r>
      <w:r>
        <w:rPr>
          <w:rFonts w:hint="eastAsia" w:asciiTheme="majorEastAsia" w:hAnsiTheme="majorEastAsia" w:eastAsiaTheme="majorEastAsia" w:cstheme="majorEastAsia"/>
          <w:sz w:val="36"/>
          <w:szCs w:val="36"/>
          <w:lang w:val="en-US" w:eastAsia="zh-CN"/>
        </w:rPr>
        <w:t>24</w:t>
      </w:r>
      <w:r>
        <w:rPr>
          <w:rFonts w:hint="eastAsia" w:asciiTheme="majorEastAsia" w:hAnsiTheme="majorEastAsia" w:eastAsiaTheme="majorEastAsia" w:cstheme="majorEastAsia"/>
          <w:sz w:val="36"/>
          <w:szCs w:val="36"/>
        </w:rPr>
        <w:t>年度部门整体支出绩效评价报告</w:t>
      </w:r>
    </w:p>
    <w:p>
      <w:pPr>
        <w:spacing w:line="600" w:lineRule="exact"/>
        <w:ind w:firstLine="645"/>
        <w:rPr>
          <w:rFonts w:eastAsia="仿宋_GB2312"/>
          <w:sz w:val="32"/>
          <w:szCs w:val="32"/>
        </w:rPr>
      </w:pPr>
      <w:r>
        <w:rPr>
          <w:rFonts w:eastAsia="仿宋_GB2312"/>
          <w:sz w:val="32"/>
          <w:szCs w:val="32"/>
        </w:rPr>
        <w:t>根据《中共中央 国务院关于全面实施预算绩效管理的意见》的文件精神，我厅对部门整体支出进行了绩效评价，现报告如下：</w:t>
      </w:r>
    </w:p>
    <w:p>
      <w:pPr>
        <w:numPr>
          <w:ilvl w:val="0"/>
          <w:numId w:val="0"/>
        </w:numPr>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单位基本情况</w:t>
      </w:r>
    </w:p>
    <w:p>
      <w:pPr>
        <w:widowControl/>
        <w:spacing w:line="60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widowControl/>
        <w:spacing w:line="600" w:lineRule="exact"/>
        <w:ind w:firstLine="840" w:firstLineChars="300"/>
        <w:jc w:val="left"/>
        <w:rPr>
          <w:rFonts w:hint="eastAsia" w:ascii="仿宋_GB2312" w:hAnsi="Times New Roman" w:eastAsia="仿宋_GB2312" w:cs="仿宋_GB2312"/>
          <w:kern w:val="0"/>
          <w:sz w:val="28"/>
          <w:szCs w:val="28"/>
          <w:lang w:bidi="ar"/>
        </w:rPr>
      </w:pPr>
      <w:r>
        <w:rPr>
          <w:rFonts w:hint="eastAsia" w:ascii="仿宋_GB2312" w:hAnsi="Times New Roman" w:eastAsia="仿宋_GB2312" w:cs="仿宋_GB2312"/>
          <w:kern w:val="0"/>
          <w:sz w:val="28"/>
          <w:szCs w:val="28"/>
          <w:lang w:val="en-US" w:eastAsia="zh-CN" w:bidi="ar"/>
        </w:rPr>
        <w:t>1、</w:t>
      </w:r>
      <w:r>
        <w:rPr>
          <w:rFonts w:hint="eastAsia" w:ascii="仿宋_GB2312" w:hAnsi="Times New Roman" w:eastAsia="仿宋_GB2312" w:cs="仿宋_GB2312"/>
          <w:kern w:val="0"/>
          <w:sz w:val="28"/>
          <w:szCs w:val="28"/>
          <w:lang w:bidi="ar"/>
        </w:rPr>
        <w:t>受区人民政府委托，负责全区所有收费型景区(包括大庙景区、中心景区、水帘洞景区、万寿大鼎景区及其他景区景点)规范执行区人民政府门票征管相关规定的监管工作;就门票优惠政策的制定实施、门票价格论证等工作提出相关意见建议。</w:t>
      </w:r>
    </w:p>
    <w:p>
      <w:pPr>
        <w:widowControl/>
        <w:spacing w:line="600" w:lineRule="exact"/>
        <w:ind w:firstLine="840" w:firstLineChars="300"/>
        <w:jc w:val="left"/>
        <w:rPr>
          <w:rFonts w:hint="eastAsia" w:ascii="仿宋_GB2312" w:hAnsi="Times New Roman" w:eastAsia="仿宋_GB2312" w:cs="仿宋_GB2312"/>
          <w:kern w:val="0"/>
          <w:sz w:val="28"/>
          <w:szCs w:val="28"/>
          <w:lang w:bidi="ar"/>
        </w:rPr>
      </w:pPr>
      <w:r>
        <w:rPr>
          <w:rFonts w:hint="eastAsia" w:ascii="仿宋_GB2312" w:hAnsi="Times New Roman" w:eastAsia="仿宋_GB2312" w:cs="仿宋_GB2312"/>
          <w:kern w:val="0"/>
          <w:sz w:val="28"/>
          <w:szCs w:val="28"/>
          <w:lang w:val="en-US" w:eastAsia="zh-CN" w:bidi="ar"/>
        </w:rPr>
        <w:t>2、</w:t>
      </w:r>
      <w:r>
        <w:rPr>
          <w:rFonts w:hint="eastAsia" w:ascii="仿宋_GB2312" w:hAnsi="Times New Roman" w:eastAsia="仿宋_GB2312" w:cs="仿宋_GB2312"/>
          <w:kern w:val="0"/>
          <w:sz w:val="28"/>
          <w:szCs w:val="28"/>
          <w:lang w:bidi="ar"/>
        </w:rPr>
        <w:t>负责区政府管理的收费型门票征收景区(景点)范围内的稽查堵漏工作，含小路、村民通道的稽查(大禾田除外);根据区公安、交通、城市管理综合执法等职能执法部门授权，行使行政执法权，打击各类偷逃门票行为，维护景区正常的门票征管秩序，防止门票收入流失。</w:t>
      </w:r>
    </w:p>
    <w:p>
      <w:pPr>
        <w:widowControl/>
        <w:spacing w:line="600" w:lineRule="exact"/>
        <w:ind w:firstLine="1120" w:firstLineChars="400"/>
        <w:jc w:val="left"/>
        <w:rPr>
          <w:rFonts w:hint="eastAsia" w:ascii="仿宋_GB2312" w:hAnsi="Times New Roman" w:eastAsia="仿宋_GB2312" w:cs="仿宋_GB2312"/>
          <w:kern w:val="0"/>
          <w:sz w:val="28"/>
          <w:szCs w:val="28"/>
          <w:lang w:bidi="ar"/>
        </w:rPr>
      </w:pPr>
      <w:r>
        <w:rPr>
          <w:rFonts w:hint="eastAsia" w:ascii="仿宋_GB2312" w:hAnsi="Times New Roman" w:eastAsia="仿宋_GB2312" w:cs="仿宋_GB2312"/>
          <w:kern w:val="0"/>
          <w:sz w:val="28"/>
          <w:szCs w:val="28"/>
          <w:lang w:val="en-US" w:eastAsia="zh-CN" w:bidi="ar"/>
        </w:rPr>
        <w:t>3、</w:t>
      </w:r>
      <w:r>
        <w:rPr>
          <w:rFonts w:hint="eastAsia" w:ascii="仿宋_GB2312" w:hAnsi="Times New Roman" w:eastAsia="仿宋_GB2312" w:cs="仿宋_GB2312"/>
          <w:kern w:val="0"/>
          <w:sz w:val="28"/>
          <w:szCs w:val="28"/>
          <w:lang w:bidi="ar"/>
        </w:rPr>
        <w:t>负责景区备案车辆通行证的发放与管理工作。</w:t>
      </w:r>
    </w:p>
    <w:p>
      <w:pPr>
        <w:widowControl/>
        <w:spacing w:line="600" w:lineRule="exact"/>
        <w:ind w:firstLine="1120" w:firstLineChars="400"/>
        <w:jc w:val="left"/>
        <w:rPr>
          <w:rFonts w:hint="eastAsia" w:ascii="仿宋_GB2312" w:hAnsi="宋体" w:eastAsia="仿宋_GB2312" w:cs="宋体"/>
          <w:kern w:val="0"/>
          <w:sz w:val="28"/>
          <w:szCs w:val="28"/>
        </w:rPr>
      </w:pPr>
      <w:r>
        <w:rPr>
          <w:rFonts w:hint="eastAsia" w:ascii="仿宋_GB2312" w:hAnsi="Times New Roman" w:eastAsia="仿宋_GB2312" w:cs="仿宋_GB2312"/>
          <w:kern w:val="0"/>
          <w:sz w:val="28"/>
          <w:szCs w:val="28"/>
          <w:lang w:val="en-US" w:eastAsia="zh-CN" w:bidi="ar"/>
        </w:rPr>
        <w:t>4、</w:t>
      </w:r>
      <w:r>
        <w:rPr>
          <w:rFonts w:hint="eastAsia" w:ascii="仿宋_GB2312" w:hAnsi="Times New Roman" w:eastAsia="仿宋_GB2312" w:cs="仿宋_GB2312"/>
          <w:kern w:val="0"/>
          <w:sz w:val="28"/>
          <w:szCs w:val="28"/>
          <w:lang w:bidi="ar"/>
        </w:rPr>
        <w:t>完成上级交办的其他任务。</w:t>
      </w:r>
    </w:p>
    <w:p>
      <w:pPr>
        <w:widowControl/>
        <w:numPr>
          <w:ilvl w:val="0"/>
          <w:numId w:val="1"/>
        </w:numPr>
        <w:spacing w:line="600" w:lineRule="exact"/>
        <w:ind w:left="-630" w:leftChars="0" w:firstLine="630" w:firstLineChars="0"/>
        <w:jc w:val="left"/>
        <w:rPr>
          <w:rFonts w:eastAsia="楷体_GB2312"/>
          <w:b/>
          <w:sz w:val="32"/>
          <w:szCs w:val="32"/>
        </w:rPr>
      </w:pPr>
      <w:r>
        <w:rPr>
          <w:rFonts w:eastAsia="楷体_GB2312"/>
          <w:b/>
          <w:sz w:val="32"/>
          <w:szCs w:val="32"/>
        </w:rPr>
        <w:t>机构设置情况</w:t>
      </w:r>
    </w:p>
    <w:p>
      <w:pPr>
        <w:snapToGrid w:val="0"/>
        <w:spacing w:line="520" w:lineRule="exact"/>
        <w:ind w:firstLine="640" w:firstLineChars="200"/>
        <w:rPr>
          <w:rFonts w:hint="eastAsia" w:ascii="仿宋_GB2312" w:hAnsi="Times New Roman" w:eastAsia="仿宋_GB2312" w:cs="仿宋_GB2312"/>
          <w:kern w:val="0"/>
          <w:sz w:val="28"/>
          <w:szCs w:val="28"/>
          <w:lang w:bidi="ar"/>
        </w:rPr>
      </w:pPr>
      <w:r>
        <w:rPr>
          <w:rFonts w:hint="eastAsia" w:ascii="仿宋_GB2312" w:hAnsi="仿宋" w:eastAsia="仿宋_GB2312" w:cs="Times New Roman"/>
          <w:sz w:val="32"/>
          <w:szCs w:val="32"/>
        </w:rPr>
        <w:t>我中心是全额拨款的事业单位，</w:t>
      </w:r>
      <w:r>
        <w:rPr>
          <w:rFonts w:hint="eastAsia" w:ascii="仿宋_GB2312" w:hAnsi="仿宋" w:eastAsia="仿宋_GB2312" w:cs="Times New Roman"/>
          <w:sz w:val="32"/>
          <w:szCs w:val="32"/>
          <w:lang w:eastAsia="zh-CN"/>
        </w:rPr>
        <w:t>旅游体制改革后，</w:t>
      </w:r>
      <w:r>
        <w:rPr>
          <w:rFonts w:hint="eastAsia" w:ascii="仿宋_GB2312" w:hAnsi="仿宋" w:eastAsia="仿宋_GB2312" w:cs="Times New Roman"/>
          <w:sz w:val="32"/>
          <w:szCs w:val="32"/>
        </w:rPr>
        <w:t>根据编办核定，我中心内设股室</w:t>
      </w:r>
      <w:r>
        <w:rPr>
          <w:rFonts w:hint="eastAsia" w:ascii="仿宋_GB2312" w:hAnsi="仿宋" w:eastAsia="仿宋_GB2312" w:cs="Times New Roman"/>
          <w:sz w:val="32"/>
          <w:szCs w:val="32"/>
          <w:lang w:eastAsia="zh-CN"/>
        </w:rPr>
        <w:t>二</w:t>
      </w:r>
      <w:r>
        <w:rPr>
          <w:rFonts w:hint="eastAsia" w:ascii="仿宋_GB2312" w:hAnsi="仿宋" w:eastAsia="仿宋_GB2312" w:cs="Times New Roman"/>
          <w:sz w:val="32"/>
          <w:szCs w:val="32"/>
        </w:rPr>
        <w:t>个，分别是办公室</w:t>
      </w:r>
      <w:r>
        <w:rPr>
          <w:rFonts w:hint="eastAsia" w:ascii="仿宋_GB2312" w:hAnsi="仿宋" w:eastAsia="仿宋_GB2312" w:cs="Times New Roman"/>
          <w:sz w:val="32"/>
          <w:szCs w:val="32"/>
          <w:lang w:val="en-US" w:eastAsia="zh-CN"/>
        </w:rPr>
        <w:t>(计财股)</w:t>
      </w:r>
      <w:r>
        <w:rPr>
          <w:rFonts w:hint="eastAsia" w:ascii="仿宋_GB2312" w:hAnsi="仿宋" w:eastAsia="仿宋_GB2312" w:cs="Times New Roman"/>
          <w:sz w:val="32"/>
          <w:szCs w:val="32"/>
        </w:rPr>
        <w:t>、稽核</w:t>
      </w:r>
      <w:r>
        <w:rPr>
          <w:rFonts w:hint="eastAsia" w:ascii="仿宋_GB2312" w:hAnsi="仿宋" w:eastAsia="仿宋_GB2312" w:cs="Times New Roman"/>
          <w:sz w:val="32"/>
          <w:szCs w:val="32"/>
          <w:lang w:eastAsia="zh-CN"/>
        </w:rPr>
        <w:t>队</w:t>
      </w:r>
      <w:r>
        <w:rPr>
          <w:rFonts w:hint="eastAsia" w:ascii="仿宋_GB2312" w:hAnsi="Times New Roman" w:eastAsia="仿宋_GB2312" w:cs="仿宋_GB2312"/>
          <w:kern w:val="0"/>
          <w:sz w:val="28"/>
          <w:szCs w:val="28"/>
          <w:lang w:bidi="ar"/>
        </w:rPr>
        <w:t>。</w:t>
      </w:r>
    </w:p>
    <w:p>
      <w:pPr>
        <w:widowControl/>
        <w:spacing w:line="600" w:lineRule="exact"/>
        <w:ind w:firstLine="630" w:firstLineChars="196"/>
        <w:jc w:val="left"/>
        <w:rPr>
          <w:rFonts w:eastAsia="楷体_GB2312"/>
          <w:b/>
          <w:sz w:val="32"/>
          <w:szCs w:val="32"/>
        </w:rPr>
      </w:pPr>
      <w:r>
        <w:rPr>
          <w:rFonts w:eastAsia="楷体_GB2312"/>
          <w:b/>
          <w:sz w:val="32"/>
          <w:szCs w:val="32"/>
        </w:rPr>
        <w:t>（三）人员编制情况</w:t>
      </w:r>
    </w:p>
    <w:p>
      <w:pPr>
        <w:numPr>
          <w:ilvl w:val="0"/>
          <w:numId w:val="0"/>
        </w:numPr>
        <w:ind w:firstLine="640" w:firstLineChars="200"/>
        <w:rPr>
          <w:rFonts w:hint="eastAsia" w:ascii="黑体" w:hAnsi="Times New Roman" w:eastAsia="黑体" w:cs="Times New Roman"/>
          <w:sz w:val="32"/>
          <w:szCs w:val="32"/>
        </w:rPr>
      </w:pPr>
      <w:r>
        <w:rPr>
          <w:rFonts w:hint="eastAsia" w:eastAsia="仿宋_GB2312"/>
          <w:sz w:val="32"/>
          <w:szCs w:val="32"/>
          <w:lang w:val="en-US" w:eastAsia="zh-CN"/>
        </w:rPr>
        <w:t>2024</w:t>
      </w:r>
      <w:r>
        <w:rPr>
          <w:rFonts w:eastAsia="仿宋_GB2312"/>
          <w:sz w:val="32"/>
          <w:szCs w:val="32"/>
        </w:rPr>
        <w:t>年末，我单位共有编制</w:t>
      </w:r>
      <w:r>
        <w:rPr>
          <w:rFonts w:hint="eastAsia" w:eastAsia="仿宋_GB2312"/>
          <w:sz w:val="32"/>
          <w:szCs w:val="32"/>
          <w:lang w:val="en-US" w:eastAsia="zh-CN"/>
        </w:rPr>
        <w:t xml:space="preserve">  28</w:t>
      </w:r>
      <w:r>
        <w:rPr>
          <w:rFonts w:eastAsia="仿宋_GB2312"/>
          <w:sz w:val="32"/>
          <w:szCs w:val="32"/>
        </w:rPr>
        <w:t>人，事业编制</w:t>
      </w:r>
      <w:r>
        <w:rPr>
          <w:rFonts w:hint="eastAsia" w:eastAsia="仿宋_GB2312"/>
          <w:sz w:val="32"/>
          <w:szCs w:val="32"/>
          <w:lang w:val="en-US" w:eastAsia="zh-CN"/>
        </w:rPr>
        <w:t xml:space="preserve">  21</w:t>
      </w:r>
      <w:r>
        <w:rPr>
          <w:rFonts w:eastAsia="仿宋_GB2312"/>
          <w:sz w:val="32"/>
          <w:szCs w:val="32"/>
        </w:rPr>
        <w:t>人</w:t>
      </w:r>
      <w:r>
        <w:rPr>
          <w:rFonts w:hint="eastAsia" w:eastAsia="仿宋_GB2312"/>
          <w:sz w:val="32"/>
          <w:szCs w:val="32"/>
          <w:lang w:eastAsia="zh-CN"/>
        </w:rPr>
        <w:t>，自收自支编</w:t>
      </w:r>
      <w:r>
        <w:rPr>
          <w:rFonts w:hint="eastAsia" w:eastAsia="仿宋_GB2312"/>
          <w:sz w:val="32"/>
          <w:szCs w:val="32"/>
          <w:lang w:val="en-US" w:eastAsia="zh-CN"/>
        </w:rPr>
        <w:t>4人</w:t>
      </w:r>
      <w:r>
        <w:rPr>
          <w:rFonts w:eastAsia="仿宋_GB2312"/>
          <w:sz w:val="32"/>
          <w:szCs w:val="32"/>
        </w:rPr>
        <w:t>。年末实有在职人员</w:t>
      </w:r>
      <w:r>
        <w:rPr>
          <w:rFonts w:hint="eastAsia" w:eastAsia="仿宋_GB2312"/>
          <w:sz w:val="32"/>
          <w:szCs w:val="32"/>
          <w:lang w:val="en-US" w:eastAsia="zh-CN"/>
        </w:rPr>
        <w:t xml:space="preserve"> 21</w:t>
      </w:r>
      <w:r>
        <w:rPr>
          <w:rFonts w:eastAsia="仿宋_GB2312"/>
          <w:sz w:val="32"/>
          <w:szCs w:val="32"/>
        </w:rPr>
        <w:t>人，离休人员</w:t>
      </w:r>
      <w:r>
        <w:rPr>
          <w:rFonts w:hint="eastAsia" w:eastAsia="仿宋_GB2312"/>
          <w:sz w:val="32"/>
          <w:szCs w:val="32"/>
          <w:lang w:val="en-US" w:eastAsia="zh-CN"/>
        </w:rPr>
        <w:t xml:space="preserve">  82</w:t>
      </w:r>
      <w:r>
        <w:rPr>
          <w:rFonts w:eastAsia="仿宋_GB2312"/>
          <w:sz w:val="32"/>
          <w:szCs w:val="32"/>
        </w:rPr>
        <w:t>人。</w:t>
      </w:r>
    </w:p>
    <w:p>
      <w:pPr>
        <w:widowControl/>
        <w:numPr>
          <w:ilvl w:val="0"/>
          <w:numId w:val="2"/>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一般公共预算支出情况</w:t>
      </w:r>
    </w:p>
    <w:p>
      <w:pPr>
        <w:widowControl/>
        <w:numPr>
          <w:ilvl w:val="0"/>
          <w:numId w:val="0"/>
        </w:numPr>
        <w:spacing w:line="600" w:lineRule="exact"/>
        <w:ind w:firstLine="643"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ind w:firstLine="640" w:firstLineChars="200"/>
        <w:rPr>
          <w:rFonts w:hint="eastAsia" w:ascii="宋体" w:hAnsi="宋体"/>
          <w:sz w:val="30"/>
          <w:szCs w:val="30"/>
        </w:rPr>
      </w:pPr>
      <w:r>
        <w:rPr>
          <w:rFonts w:eastAsia="仿宋_GB2312"/>
          <w:sz w:val="32"/>
          <w:szCs w:val="32"/>
        </w:rPr>
        <w:t>基本支出系保障我</w:t>
      </w:r>
      <w:r>
        <w:rPr>
          <w:rFonts w:hint="eastAsia" w:eastAsia="仿宋_GB2312"/>
          <w:sz w:val="32"/>
          <w:szCs w:val="32"/>
          <w:lang w:eastAsia="zh-CN"/>
        </w:rPr>
        <w:t>中心</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lang w:val="en-US" w:eastAsia="zh-CN"/>
        </w:rPr>
        <w:t>24</w:t>
      </w:r>
      <w:r>
        <w:rPr>
          <w:rFonts w:eastAsia="仿宋_GB2312"/>
          <w:sz w:val="32"/>
          <w:szCs w:val="32"/>
        </w:rPr>
        <w:t>年基本支出</w:t>
      </w:r>
      <w:r>
        <w:rPr>
          <w:rFonts w:hint="eastAsia" w:eastAsia="仿宋_GB2312"/>
          <w:sz w:val="32"/>
          <w:szCs w:val="32"/>
          <w:lang w:val="en-US" w:eastAsia="zh-CN"/>
        </w:rPr>
        <w:t>674.44</w:t>
      </w:r>
      <w:r>
        <w:rPr>
          <w:rFonts w:eastAsia="仿宋_GB2312"/>
          <w:sz w:val="32"/>
          <w:szCs w:val="32"/>
        </w:rPr>
        <w:t>万元，较上年</w:t>
      </w:r>
      <w:r>
        <w:rPr>
          <w:rFonts w:hint="eastAsia" w:eastAsia="仿宋_GB2312"/>
          <w:sz w:val="32"/>
          <w:szCs w:val="32"/>
          <w:lang w:eastAsia="zh-CN"/>
        </w:rPr>
        <w:t>减少</w:t>
      </w:r>
      <w:r>
        <w:rPr>
          <w:rFonts w:hint="eastAsia" w:eastAsia="仿宋_GB2312"/>
          <w:sz w:val="32"/>
          <w:szCs w:val="32"/>
          <w:lang w:val="en-US" w:eastAsia="zh-CN"/>
        </w:rPr>
        <w:t>227.98</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lang w:val="en-US" w:eastAsia="zh-CN"/>
        </w:rPr>
        <w:t>402.98</w:t>
      </w:r>
      <w:r>
        <w:rPr>
          <w:rFonts w:eastAsia="仿宋_GB2312"/>
          <w:color w:val="000000"/>
          <w:sz w:val="32"/>
          <w:szCs w:val="32"/>
        </w:rPr>
        <w:t>万元，占基本支出的</w:t>
      </w:r>
      <w:r>
        <w:rPr>
          <w:rFonts w:hint="eastAsia" w:eastAsia="仿宋_GB2312"/>
          <w:color w:val="000000"/>
          <w:sz w:val="32"/>
          <w:szCs w:val="32"/>
          <w:lang w:val="en-US" w:eastAsia="zh-CN"/>
        </w:rPr>
        <w:t>59.75</w:t>
      </w:r>
      <w:r>
        <w:rPr>
          <w:rFonts w:eastAsia="仿宋_GB2312"/>
          <w:color w:val="000000"/>
          <w:sz w:val="32"/>
          <w:szCs w:val="32"/>
        </w:rPr>
        <w:t>%，较上年</w:t>
      </w:r>
      <w:r>
        <w:rPr>
          <w:rFonts w:hint="eastAsia" w:eastAsia="仿宋_GB2312"/>
          <w:color w:val="000000"/>
          <w:sz w:val="32"/>
          <w:szCs w:val="32"/>
          <w:lang w:val="en-US" w:eastAsia="zh-CN"/>
        </w:rPr>
        <w:t>减少403.56万元</w:t>
      </w:r>
      <w:r>
        <w:rPr>
          <w:rFonts w:hint="eastAsia" w:eastAsia="仿宋_GB2312"/>
          <w:color w:val="000000"/>
          <w:sz w:val="32"/>
          <w:szCs w:val="32"/>
          <w:lang w:eastAsia="zh-CN"/>
        </w:rPr>
        <w:t>；</w:t>
      </w:r>
      <w:r>
        <w:rPr>
          <w:rFonts w:eastAsia="仿宋_GB2312"/>
          <w:color w:val="000000"/>
          <w:sz w:val="32"/>
          <w:szCs w:val="32"/>
        </w:rPr>
        <w:t>日常公用经费</w:t>
      </w:r>
      <w:r>
        <w:rPr>
          <w:rFonts w:hint="eastAsia" w:eastAsia="仿宋_GB2312"/>
          <w:color w:val="000000"/>
          <w:sz w:val="32"/>
          <w:szCs w:val="32"/>
          <w:lang w:val="en-US" w:eastAsia="zh-CN"/>
        </w:rPr>
        <w:t>88.08</w:t>
      </w:r>
      <w:r>
        <w:rPr>
          <w:rFonts w:eastAsia="仿宋_GB2312"/>
          <w:color w:val="000000"/>
          <w:sz w:val="32"/>
          <w:szCs w:val="32"/>
        </w:rPr>
        <w:t>万元，占基本支出的</w:t>
      </w:r>
      <w:r>
        <w:rPr>
          <w:rFonts w:hint="eastAsia" w:eastAsia="仿宋_GB2312"/>
          <w:color w:val="000000"/>
          <w:sz w:val="32"/>
          <w:szCs w:val="32"/>
          <w:lang w:val="en-US" w:eastAsia="zh-CN"/>
        </w:rPr>
        <w:t>13.06</w:t>
      </w:r>
      <w:r>
        <w:rPr>
          <w:rFonts w:eastAsia="仿宋_GB2312"/>
          <w:color w:val="000000"/>
          <w:sz w:val="32"/>
          <w:szCs w:val="32"/>
        </w:rPr>
        <w:t>%，较上年</w:t>
      </w:r>
      <w:r>
        <w:rPr>
          <w:rFonts w:hint="eastAsia" w:eastAsia="仿宋_GB2312"/>
          <w:color w:val="000000"/>
          <w:sz w:val="32"/>
          <w:szCs w:val="32"/>
          <w:lang w:eastAsia="zh-CN"/>
        </w:rPr>
        <w:t>下降</w:t>
      </w:r>
      <w:r>
        <w:rPr>
          <w:rFonts w:hint="eastAsia" w:eastAsia="仿宋_GB2312"/>
          <w:color w:val="000000"/>
          <w:sz w:val="32"/>
          <w:szCs w:val="32"/>
          <w:lang w:val="en-US" w:eastAsia="zh-CN"/>
        </w:rPr>
        <w:t>6.8万元</w:t>
      </w:r>
      <w:r>
        <w:rPr>
          <w:rFonts w:hint="eastAsia" w:eastAsia="仿宋_GB2312"/>
          <w:color w:val="000000"/>
          <w:sz w:val="32"/>
          <w:szCs w:val="32"/>
          <w:lang w:eastAsia="zh-CN"/>
        </w:rPr>
        <w:t>，</w:t>
      </w:r>
      <w:r>
        <w:rPr>
          <w:rFonts w:hint="eastAsia" w:ascii="宋体" w:hAnsi="宋体"/>
          <w:sz w:val="30"/>
          <w:szCs w:val="30"/>
        </w:rPr>
        <w:t>原因主要是</w:t>
      </w:r>
      <w:r>
        <w:rPr>
          <w:rFonts w:hint="eastAsia" w:ascii="宋体" w:hAnsi="宋体"/>
          <w:sz w:val="30"/>
          <w:szCs w:val="30"/>
          <w:lang w:val="en-US" w:eastAsia="zh-CN"/>
        </w:rPr>
        <w:t>按财政要求，例行节约</w:t>
      </w:r>
      <w:r>
        <w:rPr>
          <w:rFonts w:hint="eastAsia" w:ascii="宋体" w:hAnsi="宋体"/>
          <w:sz w:val="30"/>
          <w:szCs w:val="30"/>
        </w:rPr>
        <w:t>人员经费和公用经费减少。</w:t>
      </w:r>
    </w:p>
    <w:p>
      <w:pPr>
        <w:tabs>
          <w:tab w:val="left" w:pos="2296"/>
        </w:tabs>
        <w:spacing w:line="600" w:lineRule="exact"/>
        <w:ind w:firstLine="640" w:firstLineChars="200"/>
        <w:rPr>
          <w:rFonts w:eastAsia="仿宋_GB2312"/>
          <w:sz w:val="32"/>
          <w:szCs w:val="32"/>
        </w:rPr>
      </w:pPr>
      <w:r>
        <w:rPr>
          <w:rFonts w:hint="eastAsia" w:eastAsia="仿宋_GB2312"/>
          <w:color w:val="000000"/>
          <w:sz w:val="32"/>
          <w:szCs w:val="32"/>
          <w:lang w:val="en-US" w:eastAsia="zh-CN"/>
        </w:rPr>
        <w:t>。</w:t>
      </w:r>
    </w:p>
    <w:p>
      <w:pPr>
        <w:widowControl/>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ind w:firstLine="640" w:firstLineChars="200"/>
        <w:rPr>
          <w:rFonts w:hint="eastAsia" w:ascii="宋体" w:hAnsi="宋体"/>
          <w:sz w:val="30"/>
          <w:szCs w:val="30"/>
        </w:rPr>
      </w:pPr>
      <w:r>
        <w:rPr>
          <w:rFonts w:eastAsia="仿宋_GB2312"/>
          <w:sz w:val="32"/>
          <w:szCs w:val="32"/>
        </w:rPr>
        <w:t>项目支出系我</w:t>
      </w:r>
      <w:r>
        <w:rPr>
          <w:rFonts w:hint="eastAsia" w:eastAsia="仿宋_GB2312"/>
          <w:sz w:val="32"/>
          <w:szCs w:val="32"/>
          <w:lang w:eastAsia="zh-CN"/>
        </w:rPr>
        <w:t>单位</w:t>
      </w:r>
      <w:r>
        <w:rPr>
          <w:rFonts w:eastAsia="仿宋_GB2312"/>
          <w:sz w:val="32"/>
          <w:szCs w:val="32"/>
        </w:rPr>
        <w:t>为完成财政财务管理工作而发生的支出，包括行业工作经费和运行维护经费。业务工作经费支出主要用于</w:t>
      </w:r>
      <w:r>
        <w:rPr>
          <w:rFonts w:hint="eastAsia" w:eastAsia="仿宋_GB2312"/>
          <w:sz w:val="32"/>
          <w:szCs w:val="32"/>
          <w:lang w:eastAsia="zh-CN"/>
        </w:rPr>
        <w:t>站所日常</w:t>
      </w:r>
      <w:r>
        <w:rPr>
          <w:rFonts w:eastAsia="仿宋_GB2312"/>
          <w:sz w:val="32"/>
          <w:szCs w:val="32"/>
        </w:rPr>
        <w:t>经费</w:t>
      </w:r>
      <w:r>
        <w:rPr>
          <w:rFonts w:hint="eastAsia" w:eastAsia="仿宋_GB2312"/>
          <w:sz w:val="32"/>
          <w:szCs w:val="32"/>
          <w:lang w:eastAsia="zh-CN"/>
        </w:rPr>
        <w:t>、服装经费、门票稽查经费和网络通讯费</w:t>
      </w:r>
      <w:r>
        <w:rPr>
          <w:rFonts w:eastAsia="仿宋_GB2312"/>
          <w:sz w:val="32"/>
          <w:szCs w:val="32"/>
        </w:rPr>
        <w:t>等方面。20</w:t>
      </w:r>
      <w:r>
        <w:rPr>
          <w:rFonts w:hint="eastAsia" w:eastAsia="仿宋_GB2312"/>
          <w:sz w:val="32"/>
          <w:szCs w:val="32"/>
          <w:lang w:val="en-US" w:eastAsia="zh-CN"/>
        </w:rPr>
        <w:t>24</w:t>
      </w:r>
      <w:r>
        <w:rPr>
          <w:rFonts w:eastAsia="仿宋_GB2312"/>
          <w:sz w:val="32"/>
          <w:szCs w:val="32"/>
        </w:rPr>
        <w:t>年项目支出</w:t>
      </w:r>
      <w:r>
        <w:rPr>
          <w:rFonts w:hint="eastAsia" w:eastAsia="仿宋_GB2312"/>
          <w:sz w:val="32"/>
          <w:szCs w:val="32"/>
          <w:lang w:val="en-US" w:eastAsia="zh-CN"/>
        </w:rPr>
        <w:t>69.92</w:t>
      </w:r>
      <w:r>
        <w:rPr>
          <w:rFonts w:eastAsia="仿宋_GB2312"/>
          <w:sz w:val="32"/>
          <w:szCs w:val="32"/>
        </w:rPr>
        <w:t>万元，比上年</w:t>
      </w:r>
      <w:r>
        <w:rPr>
          <w:rFonts w:hint="eastAsia" w:eastAsia="仿宋_GB2312"/>
          <w:sz w:val="32"/>
          <w:szCs w:val="32"/>
          <w:lang w:val="en-US" w:eastAsia="zh-CN"/>
        </w:rPr>
        <w:t>减少61.06</w:t>
      </w:r>
      <w:r>
        <w:rPr>
          <w:rFonts w:eastAsia="仿宋_GB2312"/>
          <w:sz w:val="32"/>
          <w:szCs w:val="32"/>
        </w:rPr>
        <w:t>万元</w:t>
      </w:r>
      <w:r>
        <w:rPr>
          <w:rFonts w:hint="eastAsia" w:eastAsia="仿宋_GB2312"/>
          <w:sz w:val="32"/>
          <w:szCs w:val="32"/>
          <w:lang w:eastAsia="zh-CN"/>
        </w:rPr>
        <w:t>，</w:t>
      </w:r>
      <w:r>
        <w:rPr>
          <w:rFonts w:eastAsia="仿宋_GB2312"/>
          <w:sz w:val="32"/>
          <w:szCs w:val="32"/>
        </w:rPr>
        <w:t>其中业务工作经费支出</w:t>
      </w:r>
      <w:r>
        <w:rPr>
          <w:rFonts w:hint="eastAsia" w:eastAsia="仿宋_GB2312"/>
          <w:sz w:val="32"/>
          <w:szCs w:val="32"/>
          <w:lang w:val="en-US" w:eastAsia="zh-CN"/>
        </w:rPr>
        <w:t>69.92</w:t>
      </w:r>
      <w:r>
        <w:rPr>
          <w:rFonts w:eastAsia="仿宋_GB2312"/>
          <w:sz w:val="32"/>
          <w:szCs w:val="32"/>
        </w:rPr>
        <w:t>万元，比上年</w:t>
      </w:r>
      <w:r>
        <w:rPr>
          <w:rFonts w:hint="eastAsia" w:eastAsia="仿宋_GB2312"/>
          <w:sz w:val="32"/>
          <w:szCs w:val="32"/>
          <w:lang w:val="en-US" w:eastAsia="zh-CN"/>
        </w:rPr>
        <w:t>减少24.66</w:t>
      </w:r>
      <w:r>
        <w:rPr>
          <w:rFonts w:eastAsia="仿宋_GB2312"/>
          <w:sz w:val="32"/>
          <w:szCs w:val="32"/>
        </w:rPr>
        <w:t>万元，主要是</w:t>
      </w:r>
      <w:r>
        <w:rPr>
          <w:rFonts w:hint="eastAsia" w:eastAsia="仿宋_GB2312"/>
          <w:sz w:val="32"/>
          <w:szCs w:val="32"/>
          <w:lang w:val="en-US" w:eastAsia="zh-CN"/>
        </w:rPr>
        <w:t>按财政要求，厉行节约</w:t>
      </w:r>
      <w:r>
        <w:rPr>
          <w:rFonts w:hint="eastAsia" w:ascii="宋体" w:hAnsi="宋体"/>
          <w:sz w:val="30"/>
          <w:szCs w:val="30"/>
        </w:rPr>
        <w:t>。</w:t>
      </w:r>
    </w:p>
    <w:p>
      <w:pPr>
        <w:widowControl/>
        <w:numPr>
          <w:ilvl w:val="0"/>
          <w:numId w:val="0"/>
        </w:numPr>
        <w:spacing w:line="600" w:lineRule="exact"/>
        <w:ind w:firstLine="320" w:firstLineChars="1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部门整体支出绩效情况</w:t>
      </w:r>
    </w:p>
    <w:p>
      <w:pPr>
        <w:widowControl/>
        <w:numPr>
          <w:ilvl w:val="0"/>
          <w:numId w:val="0"/>
        </w:numPr>
        <w:spacing w:line="600" w:lineRule="exact"/>
        <w:ind w:leftChars="0" w:firstLine="640" w:firstLineChars="200"/>
        <w:jc w:val="left"/>
        <w:rPr>
          <w:rFonts w:hint="default" w:ascii="Times New Roman" w:hAnsi="Times New Roman" w:eastAsia="仿宋_GB2312"/>
          <w:sz w:val="32"/>
          <w:szCs w:val="32"/>
          <w:lang w:val="en-US" w:eastAsia="zh-CN"/>
        </w:rPr>
      </w:pPr>
      <w:r>
        <w:rPr>
          <w:rFonts w:hint="eastAsia" w:ascii="仿宋" w:hAnsi="仿宋" w:eastAsia="仿宋"/>
          <w:sz w:val="32"/>
          <w:szCs w:val="32"/>
          <w:lang w:val="en-US" w:eastAsia="zh-CN"/>
        </w:rPr>
        <w:t>2024年，</w:t>
      </w:r>
      <w:r>
        <w:rPr>
          <w:rFonts w:hint="eastAsia" w:ascii="仿宋_GB2312" w:hAnsi="仿宋_GB2312" w:eastAsia="仿宋_GB2312" w:cs="仿宋_GB2312"/>
          <w:sz w:val="32"/>
          <w:szCs w:val="32"/>
          <w:lang w:val="en-US" w:eastAsia="zh-CN"/>
        </w:rPr>
        <w:t>我中心紧紧围绕</w:t>
      </w:r>
      <w:r>
        <w:rPr>
          <w:rFonts w:hint="eastAsia" w:ascii="仿宋_GB2312" w:hAnsi="仿宋_GB2312" w:eastAsia="仿宋_GB2312" w:cs="仿宋_GB2312"/>
          <w:b/>
          <w:bCs/>
          <w:sz w:val="32"/>
          <w:szCs w:val="32"/>
          <w:lang w:val="en-US" w:eastAsia="zh-CN"/>
        </w:rPr>
        <w:t>“强监管、堵漏洞、守财源、保底线，树形象”</w:t>
      </w:r>
      <w:r>
        <w:rPr>
          <w:rFonts w:hint="eastAsia" w:ascii="仿宋_GB2312" w:hAnsi="仿宋_GB2312" w:eastAsia="仿宋_GB2312" w:cs="仿宋_GB2312"/>
          <w:sz w:val="32"/>
          <w:szCs w:val="32"/>
          <w:lang w:val="en-US" w:eastAsia="zh-CN"/>
        </w:rPr>
        <w:t>的工作目标,主动担当、认真履职，圆满完成各项工作任务</w:t>
      </w:r>
      <w:r>
        <w:rPr>
          <w:rFonts w:hint="eastAsia" w:ascii="仿宋" w:hAnsi="仿宋" w:eastAsia="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1、立足本职，采用“人防+技防”、“机动+灵活”、“明线搞巡查+暗线收举报”等形式，持续提质增效门票稽查职能职责。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定期或不定期单独或联合公安机关、交通执法部门、文旅公司等开展门票稽查专项整治行动十次，联合查处逃票带客及非法营运行为22起，有效维护门票征管秩序；二是班子成员带队深入各举报点与村民对接，建立健全举报机制，2024年度共接收周边人民群众举报线索20条，补票150余张，不断筑牢逃票“人防”围墙；三是新建、加固各逃票多发点围栏、围挡设施，在景区各入口及逃票多发路段悬挂安全提醒横幅，确保从源头堵漏并筑牢景区“硬件设施”防线；四是增加监控语音喊话功能，完善门票稽查智慧平台，在各小路充分运用报警装置、视频监控等大数据科技手段，大幅度提高稽核工作效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到2024年12月31日，根据门票稽查“比学赶超”每月数据统计，我中心共计补票940张，查验网上购票验证2723人/次，劝返8352人，查验年卡7431张，拦截尾箱藏客车辆4台并移交城乡建设和交通运输局处理，抓获带客逃票12人移交旅游警察大队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p>
    <w:p>
      <w:pPr>
        <w:widowControl/>
        <w:numPr>
          <w:ilvl w:val="0"/>
          <w:numId w:val="0"/>
        </w:numPr>
        <w:spacing w:line="600" w:lineRule="exact"/>
        <w:ind w:firstLine="632" w:firstLineChars="200"/>
        <w:jc w:val="left"/>
        <w:rPr>
          <w:rFonts w:hint="eastAsia" w:ascii="仿宋_GB2312" w:hAnsi="仿宋_GB2312" w:eastAsia="仿宋_GB2312" w:cs="仿宋_GB2312"/>
          <w:b w:val="0"/>
          <w:bCs/>
          <w:spacing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2、服务大局，在调查研究中出谋划策突破难题，围绕重点形成门票稽查强大合力。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一是为加大对车辆临时备案通行证使用情况的监管力度，建立健全相关机制切实提高服务意识和业务能力，</w:t>
      </w:r>
      <w:r>
        <w:rPr>
          <w:rFonts w:hint="eastAsia" w:ascii="仿宋_GB2312" w:hAnsi="仿宋" w:eastAsia="仿宋_GB2312"/>
          <w:sz w:val="32"/>
          <w:szCs w:val="32"/>
          <w:lang w:val="en-US" w:eastAsia="zh-CN"/>
        </w:rPr>
        <w:t>我中心多次召开专题会议研究中心景区车辆临时备案通行证办理相关工作，并安排专人进行走访调研，先后走访了区城市管理和综合执法局、区公安交警大队、区交通局，区旅游服务服务中心、区景区综合服务中心、延寿村委会、村民代表等单位和个人，起草了《南岳区中心景区车辆临时备案放行工作方案》并及时向区委、区政府、区人大、区政协有关领导进行了专题汇报，以供科学决策；</w:t>
      </w:r>
      <w:r>
        <w:rPr>
          <w:rFonts w:hint="eastAsia" w:ascii="仿宋_GB2312" w:hAnsi="仿宋_GB2312" w:eastAsia="仿宋_GB2312" w:cs="仿宋_GB2312"/>
          <w:b w:val="0"/>
          <w:bCs w:val="0"/>
          <w:color w:val="auto"/>
          <w:sz w:val="32"/>
          <w:szCs w:val="32"/>
          <w:lang w:val="en-US" w:eastAsia="zh-CN"/>
        </w:rPr>
        <w:t>二是我中心今年共发表实体工作通讯报道</w:t>
      </w:r>
      <w:r>
        <w:rPr>
          <w:rFonts w:hint="eastAsia" w:ascii="仿宋_GB2312" w:hAnsi="仿宋" w:eastAsia="仿宋_GB2312"/>
          <w:sz w:val="32"/>
          <w:szCs w:val="32"/>
          <w:lang w:val="en-US" w:eastAsia="zh-CN"/>
        </w:rPr>
        <w:t>18篇，</w:t>
      </w:r>
      <w:r>
        <w:rPr>
          <w:rFonts w:hint="eastAsia" w:ascii="仿宋_GB2312" w:hAnsi="仿宋_GB2312" w:eastAsia="仿宋_GB2312" w:cs="仿宋_GB2312"/>
          <w:color w:val="auto"/>
          <w:sz w:val="32"/>
          <w:szCs w:val="32"/>
          <w:lang w:val="en-US" w:eastAsia="zh-CN"/>
        </w:rPr>
        <w:t>主动作为排患提醒，联合多单位执笔起草《关于南岳衡</w:t>
      </w:r>
      <w:bookmarkStart w:id="0" w:name="_GoBack"/>
      <w:bookmarkEnd w:id="0"/>
      <w:r>
        <w:rPr>
          <w:rFonts w:hint="eastAsia" w:ascii="仿宋_GB2312" w:hAnsi="仿宋_GB2312" w:eastAsia="仿宋_GB2312" w:cs="仿宋_GB2312"/>
          <w:color w:val="auto"/>
          <w:sz w:val="32"/>
          <w:szCs w:val="32"/>
          <w:lang w:val="en-US" w:eastAsia="zh-CN"/>
        </w:rPr>
        <w:t>山中心景区有序入园的温馨提示》，</w:t>
      </w:r>
      <w:r>
        <w:rPr>
          <w:rFonts w:hint="eastAsia" w:ascii="仿宋_GB2312" w:hAnsi="仿宋_GB2312" w:eastAsia="仿宋_GB2312" w:cs="仿宋_GB2312"/>
          <w:sz w:val="32"/>
          <w:szCs w:val="32"/>
          <w:lang w:val="en-US" w:eastAsia="zh-CN"/>
        </w:rPr>
        <w:t>进一步加强了我中心对外宣传力度，在全中心创造了良好的宣传舆论环境；</w:t>
      </w:r>
      <w:r>
        <w:rPr>
          <w:rFonts w:hint="eastAsia" w:ascii="仿宋_GB2312" w:hAnsi="仿宋" w:eastAsia="仿宋_GB2312"/>
          <w:sz w:val="32"/>
          <w:szCs w:val="32"/>
          <w:lang w:val="en-US" w:eastAsia="zh-CN"/>
        </w:rPr>
        <w:t>三是进一步巩固旅游综治“雷霆行动”成效，为旅发大会顺利召开保驾护航，班子成员重大节假日及游客高峰期全员上岗，轮流带班在景区各路段开展森林防火、旅游环境治理、联动打击非法营运、社会闲散人员带客逃票等工作，坚持把内强素质、外树形象作为目标任务，做到了灵活角色转换、精准履职尽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3、稳定带队，推动门票稽查工作“标准化”、“科学化”发展，规范队伍建设，为南岳旅游服务保驾护航。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集中力量对单位规章制度进行梳理汇总、查缺补漏，陆续完成二十四项规章制度的新修订，召开全体干部职工大会集中表决通过《南岳区景区门票管理中心标准化管理制度》并实行；二是进一步完善了财务管理、票证管理、人员管理、公务用车、物资采购等规章制度，健全“补丁”机制，扎紧制度笼子，严格职责权限；三是通过党建引领、带动核心工作，由班子成员带队、党员领队，中心干部职工全员上岗深入稽核一线，对各小路围栏、监控设施开展地毯式排查，多次在极端恶劣天气下，对游客进行护送和劝返，为维护景区秩序，保障游客生命安全做出了应有的贡献。</w:t>
      </w:r>
    </w:p>
    <w:p>
      <w:pPr>
        <w:tabs>
          <w:tab w:val="left" w:pos="3170"/>
        </w:tabs>
        <w:spacing w:line="560" w:lineRule="exact"/>
        <w:ind w:firstLine="643"/>
        <w:rPr>
          <w:rFonts w:hint="eastAsia" w:ascii="仿宋" w:hAnsi="仿宋" w:eastAsia="仿宋"/>
          <w:sz w:val="32"/>
          <w:szCs w:val="32"/>
        </w:rPr>
      </w:pPr>
    </w:p>
    <w:p>
      <w:pPr>
        <w:spacing w:line="560" w:lineRule="exact"/>
        <w:rPr>
          <w:rFonts w:hint="eastAsia" w:ascii="仿宋" w:hAnsi="仿宋" w:eastAsia="仿宋" w:cs="仿宋"/>
          <w:sz w:val="32"/>
          <w:szCs w:val="32"/>
        </w:rPr>
      </w:pPr>
    </w:p>
    <w:p>
      <w:pPr>
        <w:widowControl/>
        <w:numPr>
          <w:ilvl w:val="0"/>
          <w:numId w:val="2"/>
        </w:numPr>
        <w:spacing w:line="600" w:lineRule="exact"/>
        <w:ind w:left="0" w:leftChars="0"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（一）逃票现象防不胜防。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中心景区新开辟小路增多，尽管我中心采取持续布控蹲守与流动巡查、线人举报等多种方式联动、智能化稽查，仍存在不少想从小路逃票入山的游客，且由于人力有限，临近退休人员较多，稽查工作仍有待提高。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（二）创新意识有待提高。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工作按部就班，满足于用惯性思维来发现问题和解决问题，对门票稽查工作方法的思考较少，缺少新思路、新方法。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缺乏工作能动性和创新意识。</w:t>
      </w:r>
    </w:p>
    <w:p>
      <w:pPr>
        <w:widowControl/>
        <w:numPr>
          <w:numId w:val="0"/>
        </w:numPr>
        <w:spacing w:line="600" w:lineRule="exact"/>
        <w:ind w:leftChars="200"/>
        <w:jc w:val="left"/>
        <w:rPr>
          <w:rFonts w:ascii="Times New Roman" w:hAnsi="Times New Roman" w:eastAsia="黑体" w:cs="Times New Roman"/>
          <w:sz w:val="32"/>
          <w:szCs w:val="32"/>
        </w:rPr>
      </w:pPr>
    </w:p>
    <w:p>
      <w:pPr>
        <w:widowControl/>
        <w:numPr>
          <w:ilvl w:val="0"/>
          <w:numId w:val="3"/>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中心将继续加大门票稽查工作力度，坚持“以点带面，重点突破，多方联动”的稽查工作原则，坚持常态化开展稽查整治行动,持续巩固“雷霆行动”成效，从严从快整治旅游乱象。按照区委、区政府“打击偷逃门票，优化门票征管环境”要求，与多部门联动打击整治偷逃门票行为，杜绝门票收入流失。</w:t>
      </w:r>
    </w:p>
    <w:p>
      <w:pPr>
        <w:widowControl/>
        <w:numPr>
          <w:ilvl w:val="0"/>
          <w:numId w:val="0"/>
        </w:numPr>
        <w:spacing w:line="600" w:lineRule="exact"/>
        <w:ind w:firstLine="600" w:firstLineChars="200"/>
        <w:jc w:val="left"/>
        <w:rPr>
          <w:rFonts w:hint="default" w:ascii="宋体" w:hAnsi="宋体" w:eastAsia="宋体" w:cs="宋体"/>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04F26E64"/>
    <w:multiLevelType w:val="singleLevel"/>
    <w:tmpl w:val="04F26E64"/>
    <w:lvl w:ilvl="0" w:tentative="0">
      <w:start w:val="2"/>
      <w:numFmt w:val="chineseCounting"/>
      <w:suff w:val="nothing"/>
      <w:lvlText w:val="（%1）"/>
      <w:lvlJc w:val="left"/>
      <w:pPr>
        <w:ind w:left="-630"/>
      </w:pPr>
      <w:rPr>
        <w:rFonts w:hint="eastAsia"/>
      </w:rPr>
    </w:lvl>
  </w:abstractNum>
  <w:abstractNum w:abstractNumId="2">
    <w:nsid w:val="692A871F"/>
    <w:multiLevelType w:val="singleLevel"/>
    <w:tmpl w:val="692A871F"/>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s>
  <w:rsids>
    <w:rsidRoot w:val="58E06247"/>
    <w:rsid w:val="00881676"/>
    <w:rsid w:val="139603C8"/>
    <w:rsid w:val="149B2A0B"/>
    <w:rsid w:val="1BBB57AD"/>
    <w:rsid w:val="20E67351"/>
    <w:rsid w:val="22920C95"/>
    <w:rsid w:val="28606852"/>
    <w:rsid w:val="29EF7861"/>
    <w:rsid w:val="30BE2A8F"/>
    <w:rsid w:val="39F847EF"/>
    <w:rsid w:val="429F3322"/>
    <w:rsid w:val="43102595"/>
    <w:rsid w:val="4A1504A0"/>
    <w:rsid w:val="52C14B04"/>
    <w:rsid w:val="55A02E49"/>
    <w:rsid w:val="57812D77"/>
    <w:rsid w:val="58E06247"/>
    <w:rsid w:val="5B501060"/>
    <w:rsid w:val="64A2122F"/>
    <w:rsid w:val="6713109A"/>
    <w:rsid w:val="67B42849"/>
    <w:rsid w:val="6C6D4E91"/>
    <w:rsid w:val="71BD756A"/>
    <w:rsid w:val="751B6785"/>
    <w:rsid w:val="7A613557"/>
    <w:rsid w:val="7A8479F2"/>
    <w:rsid w:val="7CD9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样式3"/>
    <w:basedOn w:val="1"/>
    <w:qFormat/>
    <w:uiPriority w:val="0"/>
    <w:rPr>
      <w:rFonts w:ascii="Times New Roman" w:hAnsi="Times New Roman" w:eastAsia="仿宋_GB2312" w:cs="Times New Roman"/>
      <w:spacing w:val="113"/>
      <w:sz w:val="32"/>
    </w:rPr>
  </w:style>
  <w:style w:type="paragraph" w:customStyle="1" w:styleId="8">
    <w:name w:val="样式4"/>
    <w:basedOn w:val="1"/>
    <w:qFormat/>
    <w:uiPriority w:val="0"/>
    <w:rPr>
      <w:rFonts w:ascii="Times New Roman" w:hAnsi="Times New Roman" w:eastAsia="仿宋_GB2312" w:cs="Times New Roman"/>
      <w:snapToGrid w:val="0"/>
      <w:spacing w:val="79"/>
      <w:sz w:val="32"/>
    </w:rPr>
  </w:style>
  <w:style w:type="paragraph" w:customStyle="1" w:styleId="9">
    <w:name w:val="样式6"/>
    <w:basedOn w:val="1"/>
    <w:qFormat/>
    <w:uiPriority w:val="0"/>
    <w:rPr>
      <w:rFonts w:ascii="Times New Roman" w:hAnsi="Times New Roman" w:eastAsia="仿宋_GB2312" w:cs="Times New Roman"/>
      <w:spacing w:val="57"/>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2367</Words>
  <Characters>2468</Characters>
  <Lines>0</Lines>
  <Paragraphs>0</Paragraphs>
  <TotalTime>1</TotalTime>
  <ScaleCrop>false</ScaleCrop>
  <LinksUpToDate>false</LinksUpToDate>
  <CharactersWithSpaces>2487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2020-10-27T13:06:00Z</dcterms:created>
  <dc:creator>Administrator</dc:creator>
  <cp:lastModifiedBy>Administrator</cp:lastModifiedBy>
  <cp:lastPrinted>2023-02-02T03:10:00Z</cp:lastPrinted>
  <dcterms:modified xsi:type="dcterms:W3CDTF">2025-05-22T01:32:54Z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18740D75EDAC4248976603F2B908E186</vt:lpwstr>
  </property>
</Properties>
</file>