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Chars="1800" w:firstLine="640" w:firstLineChars="200"/>
        <w:jc w:val="both"/>
        <w:textAlignment w:val="auto"/>
        <w:rPr>
          <w:rFonts w:hint="default" w:ascii="Times New Roman" w:hAnsi="Times New Roman" w:eastAsia="仿宋" w:cs="Times New Roman"/>
          <w:kern w:val="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黑体" w:hAnsi="黑体" w:eastAsia="黑体" w:cs="黑体"/>
          <w:kern w:val="2"/>
          <w:sz w:val="32"/>
          <w:szCs w:val="32"/>
          <w:lang w:val="en-US" w:eastAsia="zh-CN"/>
        </w:rPr>
      </w:pPr>
      <w:bookmarkStart w:id="0" w:name="OLE_LINK8"/>
    </w:p>
    <w:bookmarkEnd w:id="0"/>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kern w:val="2"/>
          <w:sz w:val="44"/>
          <w:szCs w:val="44"/>
          <w:lang w:val="en-US" w:eastAsia="zh-CN"/>
        </w:rPr>
      </w:pPr>
      <w:r>
        <w:rPr>
          <w:rFonts w:hint="eastAsia" w:ascii="方正小标宋简体" w:hAnsi="方正小标宋简体" w:eastAsia="方正小标宋简体" w:cs="方正小标宋简体"/>
          <w:kern w:val="2"/>
          <w:sz w:val="44"/>
          <w:szCs w:val="44"/>
          <w:lang w:val="en-US" w:eastAsia="zh-CN"/>
        </w:rPr>
        <w:t>南岳区景区门票管理中心2024年绩效管理项目资金绩效自评报告</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小标宋简体" w:hAnsi="方正小标宋简体" w:eastAsia="方正小标宋简体" w:cs="方正小标宋简体"/>
          <w:kern w:val="2"/>
          <w:sz w:val="44"/>
          <w:szCs w:val="44"/>
          <w:lang w:val="en-US" w:eastAsia="zh-CN"/>
        </w:rPr>
      </w:pPr>
    </w:p>
    <w:p>
      <w:pPr>
        <w:pStyle w:val="7"/>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auto"/>
        <w:rPr>
          <w:rFonts w:hint="eastAsia" w:ascii="仿宋" w:hAnsi="仿宋" w:eastAsia="仿宋" w:cs="仿宋"/>
          <w:color w:val="auto"/>
          <w:sz w:val="32"/>
          <w:szCs w:val="30"/>
          <w:shd w:val="clear" w:color="auto" w:fill="FFFFFF"/>
        </w:rPr>
      </w:pPr>
      <w:r>
        <w:rPr>
          <w:rFonts w:hint="eastAsia" w:ascii="仿宋" w:hAnsi="仿宋" w:eastAsia="仿宋" w:cs="仿宋"/>
          <w:color w:val="auto"/>
          <w:sz w:val="32"/>
          <w:szCs w:val="30"/>
          <w:shd w:val="clear" w:color="auto" w:fill="FFFFFF"/>
        </w:rPr>
        <w:t>根据</w:t>
      </w:r>
      <w:r>
        <w:rPr>
          <w:rFonts w:hint="eastAsia" w:ascii="仿宋" w:hAnsi="仿宋" w:eastAsia="仿宋" w:cs="仿宋"/>
          <w:color w:val="auto"/>
          <w:sz w:val="32"/>
          <w:szCs w:val="30"/>
          <w:shd w:val="clear" w:color="auto" w:fill="FFFFFF"/>
          <w:lang w:val="en-US" w:eastAsia="zh-CN"/>
        </w:rPr>
        <w:t>《</w:t>
      </w:r>
      <w:r>
        <w:rPr>
          <w:rFonts w:hint="eastAsia" w:ascii="仿宋" w:hAnsi="仿宋" w:eastAsia="仿宋" w:cs="仿宋"/>
          <w:color w:val="auto"/>
          <w:sz w:val="32"/>
          <w:szCs w:val="30"/>
          <w:shd w:val="clear" w:color="auto" w:fill="FFFFFF"/>
          <w:lang w:eastAsia="zh-CN"/>
        </w:rPr>
        <w:t>关于</w:t>
      </w:r>
      <w:r>
        <w:rPr>
          <w:rFonts w:hint="eastAsia" w:ascii="仿宋" w:hAnsi="仿宋" w:eastAsia="仿宋" w:cs="仿宋"/>
          <w:color w:val="auto"/>
          <w:sz w:val="32"/>
          <w:szCs w:val="30"/>
          <w:shd w:val="clear" w:color="auto" w:fill="FFFFFF"/>
          <w:lang w:val="en-US" w:eastAsia="zh-CN"/>
        </w:rPr>
        <w:t>开展2024年度区预算单位绩效自评和部门评价的通知》（</w:t>
      </w:r>
      <w:r>
        <w:rPr>
          <w:rFonts w:hint="eastAsia" w:ascii="仿宋" w:hAnsi="仿宋" w:eastAsia="仿宋" w:cs="仿宋"/>
          <w:color w:val="auto"/>
          <w:sz w:val="32"/>
          <w:szCs w:val="30"/>
          <w:shd w:val="clear" w:color="auto" w:fill="FFFFFF"/>
          <w:lang w:eastAsia="zh-CN"/>
        </w:rPr>
        <w:t>岳财字〔</w:t>
      </w:r>
      <w:r>
        <w:rPr>
          <w:rFonts w:hint="eastAsia" w:ascii="仿宋" w:hAnsi="仿宋" w:eastAsia="仿宋" w:cs="仿宋"/>
          <w:color w:val="auto"/>
          <w:sz w:val="32"/>
          <w:szCs w:val="30"/>
          <w:shd w:val="clear" w:color="auto" w:fill="FFFFFF"/>
          <w:lang w:val="en-US" w:eastAsia="zh-CN"/>
        </w:rPr>
        <w:t>2025〕14号）</w:t>
      </w:r>
      <w:r>
        <w:rPr>
          <w:rFonts w:hint="eastAsia" w:ascii="仿宋" w:hAnsi="仿宋" w:eastAsia="仿宋" w:cs="仿宋"/>
          <w:color w:val="auto"/>
          <w:sz w:val="32"/>
          <w:szCs w:val="30"/>
          <w:shd w:val="clear" w:color="auto" w:fill="FFFFFF"/>
        </w:rPr>
        <w:t>的文件精神，我</w:t>
      </w:r>
      <w:r>
        <w:rPr>
          <w:rFonts w:hint="eastAsia" w:eastAsia="仿宋" w:cs="仿宋"/>
          <w:color w:val="auto"/>
          <w:sz w:val="32"/>
          <w:szCs w:val="30"/>
          <w:shd w:val="clear" w:color="auto" w:fill="FFFFFF"/>
          <w:lang w:val="en-US" w:eastAsia="zh-CN"/>
        </w:rPr>
        <w:t>中心</w:t>
      </w:r>
      <w:r>
        <w:rPr>
          <w:rFonts w:hint="eastAsia" w:ascii="仿宋" w:hAnsi="仿宋" w:eastAsia="仿宋" w:cs="仿宋"/>
          <w:color w:val="auto"/>
          <w:sz w:val="32"/>
          <w:szCs w:val="30"/>
          <w:shd w:val="clear" w:color="auto" w:fill="FFFFFF"/>
        </w:rPr>
        <w:t>对</w:t>
      </w:r>
      <w:r>
        <w:rPr>
          <w:rFonts w:hint="eastAsia" w:ascii="仿宋" w:hAnsi="仿宋" w:eastAsia="仿宋" w:cs="仿宋"/>
          <w:color w:val="auto"/>
          <w:sz w:val="32"/>
          <w:szCs w:val="30"/>
          <w:shd w:val="clear" w:color="auto" w:fill="FFFFFF"/>
          <w:lang w:val="en-US" w:eastAsia="zh-CN"/>
        </w:rPr>
        <w:t>2024年绩效管理专项资金</w:t>
      </w:r>
      <w:r>
        <w:rPr>
          <w:rFonts w:hint="eastAsia" w:eastAsia="仿宋" w:cs="仿宋"/>
          <w:color w:val="auto"/>
          <w:sz w:val="32"/>
          <w:szCs w:val="30"/>
          <w:shd w:val="clear" w:color="auto" w:fill="FFFFFF"/>
          <w:lang w:val="en-US" w:eastAsia="zh-CN"/>
        </w:rPr>
        <w:t>项目</w:t>
      </w:r>
      <w:r>
        <w:rPr>
          <w:rFonts w:hint="eastAsia" w:ascii="仿宋" w:hAnsi="仿宋" w:eastAsia="仿宋" w:cs="仿宋"/>
          <w:color w:val="auto"/>
          <w:sz w:val="32"/>
          <w:szCs w:val="30"/>
          <w:shd w:val="clear" w:color="auto" w:fill="FFFFFF"/>
        </w:rPr>
        <w:t>支出进行了</w:t>
      </w:r>
      <w:r>
        <w:rPr>
          <w:rFonts w:hint="eastAsia" w:eastAsia="仿宋" w:cs="仿宋"/>
          <w:color w:val="auto"/>
          <w:sz w:val="32"/>
          <w:szCs w:val="30"/>
          <w:shd w:val="clear" w:color="auto" w:fill="FFFFFF"/>
          <w:lang w:eastAsia="zh-CN"/>
        </w:rPr>
        <w:t>单位</w:t>
      </w:r>
      <w:r>
        <w:rPr>
          <w:rFonts w:hint="eastAsia" w:ascii="仿宋" w:hAnsi="仿宋" w:eastAsia="仿宋" w:cs="仿宋"/>
          <w:color w:val="auto"/>
          <w:sz w:val="32"/>
          <w:szCs w:val="30"/>
          <w:shd w:val="clear" w:color="auto" w:fill="FFFFFF"/>
        </w:rPr>
        <w:t>绩效</w:t>
      </w:r>
      <w:r>
        <w:rPr>
          <w:rFonts w:hint="eastAsia" w:ascii="仿宋" w:hAnsi="仿宋" w:eastAsia="仿宋" w:cs="仿宋"/>
          <w:color w:val="auto"/>
          <w:sz w:val="32"/>
          <w:szCs w:val="30"/>
          <w:shd w:val="clear" w:color="auto" w:fill="FFFFFF"/>
          <w:lang w:eastAsia="zh-CN"/>
        </w:rPr>
        <w:t>自</w:t>
      </w:r>
      <w:r>
        <w:rPr>
          <w:rFonts w:hint="eastAsia" w:ascii="仿宋" w:hAnsi="仿宋" w:eastAsia="仿宋" w:cs="仿宋"/>
          <w:color w:val="auto"/>
          <w:sz w:val="32"/>
          <w:szCs w:val="30"/>
          <w:shd w:val="clear" w:color="auto" w:fill="FFFFFF"/>
        </w:rPr>
        <w:t>评，现</w:t>
      </w:r>
      <w:r>
        <w:rPr>
          <w:rFonts w:hint="eastAsia" w:ascii="仿宋" w:hAnsi="仿宋" w:eastAsia="仿宋" w:cs="仿宋"/>
          <w:color w:val="auto"/>
          <w:sz w:val="32"/>
          <w:szCs w:val="30"/>
          <w:shd w:val="clear" w:color="auto" w:fill="FFFFFF"/>
          <w:lang w:eastAsia="zh-CN"/>
        </w:rPr>
        <w:t>报</w:t>
      </w:r>
      <w:r>
        <w:rPr>
          <w:rFonts w:hint="eastAsia" w:ascii="仿宋" w:hAnsi="仿宋" w:eastAsia="仿宋" w:cs="仿宋"/>
          <w:color w:val="auto"/>
          <w:sz w:val="32"/>
          <w:szCs w:val="30"/>
          <w:shd w:val="clear" w:color="auto" w:fill="FFFFFF"/>
        </w:rPr>
        <w:t>告如下：</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黑体" w:hAnsi="黑体" w:eastAsia="黑体" w:cs="黑体"/>
          <w:kern w:val="2"/>
          <w:sz w:val="32"/>
          <w:szCs w:val="30"/>
        </w:rPr>
      </w:pPr>
      <w:r>
        <w:rPr>
          <w:rFonts w:hint="eastAsia" w:ascii="黑体" w:hAnsi="黑体" w:eastAsia="黑体" w:cs="黑体"/>
          <w:kern w:val="2"/>
          <w:sz w:val="32"/>
          <w:szCs w:val="30"/>
        </w:rPr>
        <w:t>一、绩效目标</w:t>
      </w:r>
      <w:r>
        <w:rPr>
          <w:rFonts w:hint="eastAsia" w:ascii="黑体" w:hAnsi="黑体" w:eastAsia="黑体" w:cs="黑体"/>
          <w:kern w:val="2"/>
          <w:sz w:val="32"/>
          <w:szCs w:val="30"/>
          <w:lang w:eastAsia="zh-CN"/>
        </w:rPr>
        <w:t>分</w:t>
      </w:r>
      <w:r>
        <w:rPr>
          <w:rFonts w:hint="eastAsia" w:ascii="黑体" w:hAnsi="黑体" w:eastAsia="黑体" w:cs="黑体"/>
          <w:kern w:val="2"/>
          <w:sz w:val="32"/>
          <w:szCs w:val="30"/>
        </w:rPr>
        <w:t>解下达情况</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eastAsia" w:ascii="楷体" w:hAnsi="楷体" w:eastAsia="楷体" w:cs="楷体"/>
          <w:b/>
          <w:bCs/>
          <w:color w:val="auto"/>
          <w:kern w:val="0"/>
          <w:sz w:val="32"/>
          <w:szCs w:val="30"/>
          <w:shd w:val="clear" w:color="auto" w:fill="FFFFFF"/>
          <w:lang w:val="en-US" w:eastAsia="zh-CN" w:bidi="ar"/>
        </w:rPr>
      </w:pPr>
      <w:r>
        <w:rPr>
          <w:rFonts w:hint="eastAsia" w:ascii="楷体" w:hAnsi="楷体" w:eastAsia="楷体" w:cs="楷体"/>
          <w:b/>
          <w:bCs/>
          <w:color w:val="auto"/>
          <w:kern w:val="0"/>
          <w:sz w:val="32"/>
          <w:szCs w:val="30"/>
          <w:shd w:val="clear" w:color="auto" w:fill="FFFFFF"/>
          <w:lang w:val="en-US" w:eastAsia="zh-CN" w:bidi="ar"/>
        </w:rPr>
        <w:t>（一）财政专项资金纳入预算及项目情况。</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color w:val="auto"/>
          <w:kern w:val="0"/>
          <w:sz w:val="32"/>
          <w:szCs w:val="30"/>
          <w:shd w:val="clear" w:color="auto" w:fill="FFFFFF"/>
          <w:lang w:val="en-US" w:eastAsia="zh-CN" w:bidi="ar"/>
        </w:rPr>
      </w:pPr>
      <w:r>
        <w:rPr>
          <w:rFonts w:hint="eastAsia" w:eastAsia="仿宋" w:cs="仿宋"/>
          <w:color w:val="auto"/>
          <w:kern w:val="0"/>
          <w:sz w:val="32"/>
          <w:szCs w:val="30"/>
          <w:shd w:val="clear" w:color="auto" w:fill="FFFFFF"/>
          <w:lang w:val="en-US" w:eastAsia="zh-CN" w:bidi="ar"/>
        </w:rPr>
        <w:t>财政局</w:t>
      </w:r>
      <w:r>
        <w:rPr>
          <w:rFonts w:hint="eastAsia" w:ascii="仿宋" w:hAnsi="仿宋" w:eastAsia="仿宋" w:cs="仿宋"/>
          <w:color w:val="auto"/>
          <w:kern w:val="0"/>
          <w:sz w:val="32"/>
          <w:szCs w:val="30"/>
          <w:shd w:val="clear" w:color="auto" w:fill="FFFFFF"/>
          <w:lang w:val="en-US" w:eastAsia="zh-CN" w:bidi="ar"/>
        </w:rPr>
        <w:t>2024年绩效管理</w:t>
      </w:r>
      <w:r>
        <w:rPr>
          <w:rFonts w:hint="eastAsia" w:eastAsia="仿宋" w:cs="仿宋"/>
          <w:color w:val="auto"/>
          <w:kern w:val="0"/>
          <w:sz w:val="32"/>
          <w:szCs w:val="30"/>
          <w:shd w:val="clear" w:color="auto" w:fill="FFFFFF"/>
          <w:lang w:val="en-US" w:eastAsia="zh-CN" w:bidi="ar"/>
        </w:rPr>
        <w:t>项目资金</w:t>
      </w:r>
      <w:r>
        <w:rPr>
          <w:rFonts w:hint="eastAsia" w:ascii="仿宋" w:hAnsi="仿宋" w:eastAsia="仿宋" w:cs="仿宋"/>
          <w:color w:val="auto"/>
          <w:kern w:val="0"/>
          <w:sz w:val="32"/>
          <w:szCs w:val="30"/>
          <w:shd w:val="clear" w:color="auto" w:fill="FFFFFF"/>
          <w:lang w:val="en-US" w:eastAsia="zh-CN" w:bidi="ar"/>
        </w:rPr>
        <w:t>预算</w:t>
      </w:r>
      <w:r>
        <w:rPr>
          <w:rFonts w:hint="eastAsia" w:eastAsia="仿宋" w:cs="仿宋"/>
          <w:color w:val="auto"/>
          <w:kern w:val="0"/>
          <w:sz w:val="32"/>
          <w:szCs w:val="30"/>
          <w:shd w:val="clear" w:color="auto" w:fill="FFFFFF"/>
          <w:lang w:val="en-US" w:eastAsia="zh-CN" w:bidi="ar"/>
        </w:rPr>
        <w:t>43.87</w:t>
      </w:r>
      <w:r>
        <w:rPr>
          <w:rFonts w:hint="eastAsia" w:ascii="仿宋" w:hAnsi="仿宋" w:eastAsia="仿宋" w:cs="仿宋"/>
          <w:color w:val="auto"/>
          <w:kern w:val="0"/>
          <w:sz w:val="32"/>
          <w:szCs w:val="30"/>
          <w:shd w:val="clear" w:color="auto" w:fill="FFFFFF"/>
          <w:lang w:val="en-US" w:eastAsia="zh-CN" w:bidi="ar"/>
        </w:rPr>
        <w:t>万元，</w:t>
      </w:r>
      <w:r>
        <w:rPr>
          <w:rFonts w:hint="eastAsia" w:eastAsia="仿宋" w:cs="仿宋"/>
          <w:color w:val="auto"/>
          <w:kern w:val="0"/>
          <w:sz w:val="32"/>
          <w:szCs w:val="30"/>
          <w:shd w:val="clear" w:color="auto" w:fill="FFFFFF"/>
          <w:lang w:val="en-US" w:eastAsia="zh-CN" w:bidi="ar"/>
        </w:rPr>
        <w:t>列入全区性项目中的专项，</w:t>
      </w:r>
      <w:r>
        <w:rPr>
          <w:rFonts w:hint="eastAsia" w:ascii="仿宋" w:hAnsi="仿宋" w:eastAsia="仿宋" w:cs="仿宋"/>
          <w:color w:val="auto"/>
          <w:kern w:val="0"/>
          <w:sz w:val="32"/>
          <w:szCs w:val="30"/>
          <w:shd w:val="clear" w:color="auto" w:fill="FFFFFF"/>
          <w:lang w:val="en-US" w:eastAsia="zh-CN" w:bidi="ar"/>
        </w:rPr>
        <w:t>用于</w:t>
      </w:r>
      <w:r>
        <w:rPr>
          <w:rFonts w:hint="eastAsia" w:eastAsia="仿宋" w:cs="仿宋"/>
          <w:color w:val="auto"/>
          <w:kern w:val="0"/>
          <w:sz w:val="32"/>
          <w:szCs w:val="30"/>
          <w:shd w:val="clear" w:color="auto" w:fill="FFFFFF"/>
          <w:lang w:val="en-US" w:eastAsia="zh-CN" w:bidi="ar"/>
        </w:rPr>
        <w:t>我中心稽查工作运转经费</w:t>
      </w:r>
      <w:r>
        <w:rPr>
          <w:rFonts w:hint="eastAsia" w:ascii="仿宋" w:hAnsi="仿宋" w:eastAsia="仿宋" w:cs="仿宋"/>
          <w:color w:val="auto"/>
          <w:kern w:val="0"/>
          <w:sz w:val="32"/>
          <w:szCs w:val="30"/>
          <w:shd w:val="clear" w:color="auto" w:fill="FFFFFF"/>
          <w:lang w:val="en-US" w:eastAsia="zh-CN" w:bidi="ar"/>
        </w:rPr>
        <w:t>。</w:t>
      </w:r>
    </w:p>
    <w:p>
      <w:pPr>
        <w:keepNext w:val="0"/>
        <w:keepLines w:val="0"/>
        <w:pageBreakBefore w:val="0"/>
        <w:kinsoku/>
        <w:overflowPunct/>
        <w:topLinePunct w:val="0"/>
        <w:autoSpaceDE/>
        <w:autoSpaceDN/>
        <w:bidi w:val="0"/>
        <w:spacing w:line="600" w:lineRule="exact"/>
        <w:ind w:left="0" w:leftChars="0" w:firstLine="643" w:firstLineChars="200"/>
        <w:textAlignment w:val="auto"/>
        <w:rPr>
          <w:rFonts w:hint="eastAsia" w:ascii="楷体" w:hAnsi="楷体" w:eastAsia="楷体" w:cs="楷体"/>
          <w:b/>
          <w:bCs/>
          <w:kern w:val="2"/>
          <w:sz w:val="32"/>
          <w:szCs w:val="30"/>
          <w:lang w:eastAsia="zh-CN"/>
        </w:rPr>
      </w:pPr>
      <w:r>
        <w:rPr>
          <w:rFonts w:hint="eastAsia" w:ascii="楷体" w:hAnsi="楷体" w:eastAsia="楷体" w:cs="楷体"/>
          <w:b/>
          <w:bCs/>
          <w:kern w:val="2"/>
          <w:sz w:val="32"/>
          <w:szCs w:val="30"/>
          <w:lang w:val="en-US" w:eastAsia="zh-CN"/>
        </w:rPr>
        <w:t>（二）</w:t>
      </w:r>
      <w:r>
        <w:rPr>
          <w:rFonts w:hint="eastAsia" w:ascii="楷体" w:hAnsi="楷体" w:eastAsia="楷体" w:cs="楷体"/>
          <w:b/>
          <w:bCs/>
          <w:kern w:val="2"/>
          <w:sz w:val="32"/>
          <w:szCs w:val="30"/>
        </w:rPr>
        <w:t>项目绩效目标</w:t>
      </w:r>
      <w:r>
        <w:rPr>
          <w:rFonts w:hint="eastAsia" w:ascii="楷体" w:hAnsi="楷体" w:eastAsia="楷体" w:cs="楷体"/>
          <w:b/>
          <w:bCs/>
          <w:kern w:val="2"/>
          <w:sz w:val="32"/>
          <w:szCs w:val="30"/>
          <w:lang w:val="en-US" w:eastAsia="zh-CN"/>
        </w:rPr>
        <w:t>年初</w:t>
      </w:r>
      <w:r>
        <w:rPr>
          <w:rFonts w:hint="eastAsia" w:ascii="楷体" w:hAnsi="楷体" w:eastAsia="楷体" w:cs="楷体"/>
          <w:b/>
          <w:bCs/>
          <w:kern w:val="2"/>
          <w:sz w:val="32"/>
          <w:szCs w:val="30"/>
        </w:rPr>
        <w:t>设定</w:t>
      </w:r>
      <w:r>
        <w:rPr>
          <w:rFonts w:hint="eastAsia" w:ascii="楷体" w:hAnsi="楷体" w:eastAsia="楷体" w:cs="楷体"/>
          <w:b/>
          <w:bCs/>
          <w:kern w:val="2"/>
          <w:sz w:val="32"/>
          <w:szCs w:val="30"/>
          <w:lang w:eastAsia="zh-CN"/>
        </w:rPr>
        <w:t>情况。</w:t>
      </w:r>
    </w:p>
    <w:p>
      <w:pPr>
        <w:keepNext w:val="0"/>
        <w:keepLines w:val="0"/>
        <w:pageBreakBefore w:val="0"/>
        <w:kinsoku/>
        <w:overflowPunct/>
        <w:topLinePunct w:val="0"/>
        <w:autoSpaceDE/>
        <w:autoSpaceDN/>
        <w:bidi w:val="0"/>
        <w:spacing w:line="600" w:lineRule="exact"/>
        <w:ind w:left="0" w:leftChars="0" w:firstLine="643" w:firstLineChars="200"/>
        <w:textAlignment w:val="auto"/>
        <w:rPr>
          <w:rFonts w:hint="eastAsia" w:eastAsia="仿宋" w:cs="仿宋"/>
          <w:kern w:val="2"/>
          <w:sz w:val="32"/>
          <w:szCs w:val="30"/>
          <w:lang w:eastAsia="zh-CN"/>
        </w:rPr>
      </w:pPr>
      <w:r>
        <w:rPr>
          <w:rFonts w:hint="eastAsia" w:eastAsia="仿宋" w:cs="仿宋"/>
          <w:b/>
          <w:bCs/>
          <w:kern w:val="2"/>
          <w:sz w:val="32"/>
          <w:szCs w:val="30"/>
          <w:lang w:val="en-US" w:eastAsia="zh-CN"/>
        </w:rPr>
        <w:t>1、</w:t>
      </w:r>
      <w:r>
        <w:rPr>
          <w:rFonts w:hint="eastAsia" w:ascii="仿宋" w:hAnsi="仿宋" w:eastAsia="仿宋" w:cs="仿宋"/>
          <w:b/>
          <w:bCs/>
          <w:kern w:val="2"/>
          <w:sz w:val="32"/>
          <w:szCs w:val="30"/>
          <w:lang w:eastAsia="zh-CN"/>
        </w:rPr>
        <w:t>数量指标</w:t>
      </w:r>
      <w:r>
        <w:rPr>
          <w:rFonts w:hint="eastAsia" w:eastAsia="仿宋" w:cs="仿宋"/>
          <w:b/>
          <w:bCs/>
          <w:kern w:val="2"/>
          <w:sz w:val="32"/>
          <w:szCs w:val="30"/>
          <w:lang w:eastAsia="zh-CN"/>
        </w:rPr>
        <w:t>：</w:t>
      </w:r>
      <w:r>
        <w:rPr>
          <w:rFonts w:hint="eastAsia" w:eastAsia="仿宋" w:cs="仿宋"/>
          <w:b/>
          <w:bCs/>
          <w:kern w:val="2"/>
          <w:sz w:val="32"/>
          <w:szCs w:val="30"/>
          <w:lang w:val="en-US" w:eastAsia="zh-CN"/>
        </w:rPr>
        <w:t>稽查工作开展</w:t>
      </w:r>
      <w:r>
        <w:rPr>
          <w:rFonts w:hint="eastAsia" w:eastAsia="仿宋" w:cs="仿宋"/>
          <w:kern w:val="2"/>
          <w:sz w:val="32"/>
          <w:szCs w:val="30"/>
          <w:lang w:eastAsia="zh-CN"/>
        </w:rPr>
        <w:t>：</w:t>
      </w:r>
    </w:p>
    <w:p>
      <w:pPr>
        <w:keepNext w:val="0"/>
        <w:keepLines w:val="0"/>
        <w:pageBreakBefore w:val="0"/>
        <w:kinsoku/>
        <w:overflowPunct/>
        <w:topLinePunct w:val="0"/>
        <w:autoSpaceDE/>
        <w:autoSpaceDN/>
        <w:bidi w:val="0"/>
        <w:spacing w:line="600" w:lineRule="exact"/>
        <w:ind w:left="0" w:leftChars="0" w:firstLine="640" w:firstLineChars="200"/>
        <w:textAlignment w:val="auto"/>
        <w:rPr>
          <w:rFonts w:hint="eastAsia" w:ascii="仿宋" w:hAnsi="仿宋" w:eastAsia="仿宋" w:cs="仿宋"/>
          <w:kern w:val="2"/>
          <w:sz w:val="32"/>
          <w:szCs w:val="30"/>
          <w:lang w:val="en-US" w:eastAsia="zh-CN"/>
        </w:rPr>
      </w:pPr>
      <w:r>
        <w:rPr>
          <w:rFonts w:hint="eastAsia" w:ascii="仿宋" w:hAnsi="仿宋" w:eastAsia="仿宋" w:cs="仿宋"/>
          <w:kern w:val="2"/>
          <w:sz w:val="32"/>
          <w:szCs w:val="30"/>
          <w:lang w:eastAsia="zh-CN"/>
        </w:rPr>
        <w:t>①</w:t>
      </w:r>
      <w:r>
        <w:rPr>
          <w:rFonts w:hint="eastAsia" w:eastAsia="仿宋" w:cs="仿宋"/>
          <w:kern w:val="2"/>
          <w:sz w:val="32"/>
          <w:szCs w:val="30"/>
          <w:lang w:val="en-US" w:eastAsia="zh-CN"/>
        </w:rPr>
        <w:t>设外围稽查点6个</w:t>
      </w:r>
      <w:r>
        <w:rPr>
          <w:rFonts w:hint="eastAsia" w:ascii="仿宋" w:hAnsi="仿宋" w:eastAsia="仿宋" w:cs="仿宋"/>
          <w:kern w:val="2"/>
          <w:sz w:val="32"/>
          <w:szCs w:val="30"/>
          <w:lang w:val="en-US" w:eastAsia="zh-CN"/>
        </w:rPr>
        <w:t>（</w:t>
      </w:r>
      <w:r>
        <w:rPr>
          <w:rFonts w:hint="eastAsia" w:eastAsia="仿宋" w:cs="仿宋"/>
          <w:color w:val="000000"/>
          <w:kern w:val="0"/>
          <w:sz w:val="32"/>
          <w:szCs w:val="30"/>
          <w:lang w:val="en-US" w:eastAsia="zh-CN"/>
        </w:rPr>
        <w:t>树木园</w:t>
      </w:r>
      <w:r>
        <w:rPr>
          <w:rFonts w:hint="eastAsia" w:ascii="仿宋" w:hAnsi="仿宋" w:eastAsia="仿宋" w:cs="仿宋"/>
          <w:color w:val="000000"/>
          <w:kern w:val="0"/>
          <w:sz w:val="32"/>
          <w:szCs w:val="30"/>
          <w:lang w:eastAsia="zh-CN"/>
        </w:rPr>
        <w:t>、</w:t>
      </w:r>
      <w:r>
        <w:rPr>
          <w:rFonts w:hint="eastAsia" w:eastAsia="仿宋" w:cs="仿宋"/>
          <w:color w:val="000000"/>
          <w:kern w:val="0"/>
          <w:sz w:val="32"/>
          <w:szCs w:val="30"/>
          <w:lang w:val="en-US" w:eastAsia="zh-CN"/>
        </w:rPr>
        <w:t>电站、市干院、百步云梯、大禾田、康家垅</w:t>
      </w:r>
      <w:r>
        <w:rPr>
          <w:rFonts w:hint="eastAsia" w:ascii="仿宋" w:hAnsi="仿宋" w:eastAsia="仿宋" w:cs="仿宋"/>
          <w:kern w:val="2"/>
          <w:sz w:val="32"/>
          <w:szCs w:val="30"/>
          <w:lang w:val="en-US" w:eastAsia="zh-CN"/>
        </w:rPr>
        <w:t>）；</w:t>
      </w:r>
    </w:p>
    <w:p>
      <w:pPr>
        <w:keepNext w:val="0"/>
        <w:keepLines w:val="0"/>
        <w:pageBreakBefore w:val="0"/>
        <w:kinsoku/>
        <w:overflowPunct/>
        <w:topLinePunct w:val="0"/>
        <w:autoSpaceDE/>
        <w:autoSpaceDN/>
        <w:bidi w:val="0"/>
        <w:spacing w:line="600" w:lineRule="exact"/>
        <w:ind w:left="0" w:leftChars="0" w:firstLine="640" w:firstLineChars="200"/>
        <w:textAlignment w:val="auto"/>
        <w:rPr>
          <w:rFonts w:hint="eastAsia" w:ascii="仿宋" w:hAnsi="仿宋" w:eastAsia="仿宋" w:cs="仿宋"/>
          <w:kern w:val="2"/>
          <w:sz w:val="32"/>
          <w:szCs w:val="30"/>
          <w:lang w:val="en-US" w:eastAsia="zh-CN"/>
        </w:rPr>
      </w:pPr>
      <w:r>
        <w:rPr>
          <w:rFonts w:hint="eastAsia" w:ascii="仿宋" w:hAnsi="仿宋" w:eastAsia="仿宋" w:cs="仿宋"/>
          <w:kern w:val="2"/>
          <w:sz w:val="32"/>
          <w:szCs w:val="30"/>
          <w:lang w:val="en-US" w:eastAsia="zh-CN"/>
        </w:rPr>
        <w:t>②</w:t>
      </w:r>
      <w:r>
        <w:rPr>
          <w:rFonts w:hint="eastAsia" w:eastAsia="仿宋" w:cs="仿宋"/>
          <w:kern w:val="2"/>
          <w:sz w:val="32"/>
          <w:szCs w:val="30"/>
          <w:lang w:val="en-US" w:eastAsia="zh-CN"/>
        </w:rPr>
        <w:t>稽查队实行24小时轮班制度，全年无休。</w:t>
      </w:r>
    </w:p>
    <w:p>
      <w:pPr>
        <w:keepNext w:val="0"/>
        <w:keepLines w:val="0"/>
        <w:pageBreakBefore w:val="0"/>
        <w:numPr>
          <w:ilvl w:val="0"/>
          <w:numId w:val="1"/>
        </w:numPr>
        <w:kinsoku/>
        <w:overflowPunct/>
        <w:topLinePunct w:val="0"/>
        <w:autoSpaceDE/>
        <w:autoSpaceDN/>
        <w:bidi w:val="0"/>
        <w:spacing w:line="600" w:lineRule="exact"/>
        <w:ind w:left="0" w:leftChars="0" w:firstLine="643" w:firstLineChars="200"/>
        <w:textAlignment w:val="auto"/>
        <w:rPr>
          <w:rFonts w:hint="eastAsia" w:eastAsia="仿宋" w:cs="仿宋"/>
          <w:kern w:val="2"/>
          <w:sz w:val="32"/>
          <w:szCs w:val="30"/>
          <w:lang w:val="en-US" w:eastAsia="zh-CN"/>
        </w:rPr>
      </w:pPr>
      <w:r>
        <w:rPr>
          <w:rFonts w:hint="eastAsia" w:ascii="仿宋" w:hAnsi="仿宋" w:eastAsia="仿宋" w:cs="仿宋"/>
          <w:b/>
          <w:bCs/>
          <w:kern w:val="2"/>
          <w:sz w:val="32"/>
          <w:szCs w:val="30"/>
          <w:lang w:val="en-US" w:eastAsia="zh-CN"/>
        </w:rPr>
        <w:t>质量指标</w:t>
      </w:r>
      <w:r>
        <w:rPr>
          <w:rFonts w:hint="eastAsia" w:eastAsia="仿宋" w:cs="仿宋"/>
          <w:b/>
          <w:bCs/>
          <w:kern w:val="2"/>
          <w:sz w:val="32"/>
          <w:szCs w:val="30"/>
          <w:lang w:val="en-US" w:eastAsia="zh-CN"/>
        </w:rPr>
        <w:t>：防范</w:t>
      </w:r>
      <w:r>
        <w:rPr>
          <w:rFonts w:hint="eastAsia" w:eastAsia="仿宋" w:cs="仿宋"/>
          <w:kern w:val="2"/>
          <w:sz w:val="32"/>
          <w:szCs w:val="30"/>
          <w:lang w:val="en-US" w:eastAsia="zh-CN"/>
        </w:rPr>
        <w:t>扰乱门票秩序的行为，控制在0次</w:t>
      </w:r>
    </w:p>
    <w:p>
      <w:pPr>
        <w:keepNext w:val="0"/>
        <w:keepLines w:val="0"/>
        <w:pageBreakBefore w:val="0"/>
        <w:numPr>
          <w:ilvl w:val="0"/>
          <w:numId w:val="0"/>
        </w:numPr>
        <w:kinsoku/>
        <w:overflowPunct/>
        <w:topLinePunct w:val="0"/>
        <w:autoSpaceDE/>
        <w:autoSpaceDN/>
        <w:bidi w:val="0"/>
        <w:spacing w:line="600" w:lineRule="exact"/>
        <w:ind w:leftChars="200"/>
        <w:textAlignment w:val="auto"/>
        <w:rPr>
          <w:rFonts w:hint="eastAsia" w:ascii="仿宋" w:hAnsi="仿宋" w:eastAsia="仿宋" w:cs="仿宋"/>
          <w:kern w:val="2"/>
          <w:sz w:val="32"/>
          <w:szCs w:val="30"/>
          <w:lang w:val="en-US" w:eastAsia="zh-CN"/>
        </w:rPr>
      </w:pPr>
      <w:r>
        <w:rPr>
          <w:rFonts w:hint="eastAsia" w:eastAsia="仿宋" w:cs="仿宋"/>
          <w:b/>
          <w:bCs/>
          <w:kern w:val="2"/>
          <w:sz w:val="32"/>
          <w:szCs w:val="30"/>
          <w:lang w:val="en-US" w:eastAsia="zh-CN"/>
        </w:rPr>
        <w:t>3、</w:t>
      </w:r>
      <w:r>
        <w:rPr>
          <w:rFonts w:hint="eastAsia" w:ascii="仿宋" w:hAnsi="仿宋" w:eastAsia="仿宋" w:cs="仿宋"/>
          <w:b/>
          <w:bCs/>
          <w:kern w:val="2"/>
          <w:sz w:val="32"/>
          <w:szCs w:val="30"/>
          <w:lang w:val="en-US" w:eastAsia="zh-CN"/>
        </w:rPr>
        <w:t>时效指标</w:t>
      </w:r>
      <w:r>
        <w:rPr>
          <w:rFonts w:hint="eastAsia" w:eastAsia="仿宋" w:cs="仿宋"/>
          <w:b/>
          <w:bCs/>
          <w:kern w:val="2"/>
          <w:sz w:val="32"/>
          <w:szCs w:val="30"/>
          <w:lang w:val="en-US" w:eastAsia="zh-CN"/>
        </w:rPr>
        <w:t>：</w:t>
      </w:r>
      <w:r>
        <w:rPr>
          <w:rFonts w:hint="eastAsia" w:ascii="仿宋" w:hAnsi="仿宋" w:eastAsia="仿宋" w:cs="仿宋"/>
          <w:kern w:val="2"/>
          <w:sz w:val="32"/>
          <w:szCs w:val="30"/>
          <w:lang w:val="en-US" w:eastAsia="zh-CN"/>
        </w:rPr>
        <w:t>2024年</w:t>
      </w:r>
      <w:r>
        <w:rPr>
          <w:rFonts w:hint="eastAsia" w:eastAsia="仿宋" w:cs="仿宋"/>
          <w:kern w:val="2"/>
          <w:sz w:val="32"/>
          <w:szCs w:val="30"/>
          <w:lang w:val="en-US" w:eastAsia="zh-CN"/>
        </w:rPr>
        <w:t>全年优质完成稽查工作</w:t>
      </w:r>
      <w:r>
        <w:rPr>
          <w:rFonts w:hint="eastAsia" w:ascii="仿宋" w:hAnsi="仿宋" w:eastAsia="仿宋" w:cs="仿宋"/>
          <w:kern w:val="2"/>
          <w:sz w:val="32"/>
          <w:szCs w:val="30"/>
          <w:lang w:val="en-US" w:eastAsia="zh-CN"/>
        </w:rPr>
        <w:t>。</w:t>
      </w:r>
    </w:p>
    <w:p>
      <w:pPr>
        <w:keepNext w:val="0"/>
        <w:keepLines w:val="0"/>
        <w:pageBreakBefore w:val="0"/>
        <w:kinsoku/>
        <w:overflowPunct/>
        <w:topLinePunct w:val="0"/>
        <w:autoSpaceDE/>
        <w:autoSpaceDN/>
        <w:bidi w:val="0"/>
        <w:spacing w:line="600" w:lineRule="exact"/>
        <w:ind w:left="0" w:leftChars="0" w:firstLine="643" w:firstLineChars="200"/>
        <w:textAlignment w:val="auto"/>
        <w:rPr>
          <w:rFonts w:hint="eastAsia" w:ascii="仿宋" w:hAnsi="仿宋" w:eastAsia="仿宋" w:cs="仿宋"/>
          <w:kern w:val="2"/>
          <w:sz w:val="32"/>
          <w:szCs w:val="30"/>
          <w:lang w:val="en-US" w:eastAsia="zh-CN"/>
        </w:rPr>
      </w:pPr>
      <w:r>
        <w:rPr>
          <w:rFonts w:hint="eastAsia" w:eastAsia="仿宋" w:cs="仿宋"/>
          <w:b/>
          <w:bCs/>
          <w:kern w:val="2"/>
          <w:sz w:val="32"/>
          <w:szCs w:val="30"/>
          <w:lang w:val="en-US" w:eastAsia="zh-CN"/>
        </w:rPr>
        <w:t>4、</w:t>
      </w:r>
      <w:r>
        <w:rPr>
          <w:rFonts w:hint="eastAsia" w:ascii="仿宋" w:hAnsi="仿宋" w:eastAsia="仿宋" w:cs="仿宋"/>
          <w:b/>
          <w:bCs/>
          <w:kern w:val="2"/>
          <w:sz w:val="32"/>
          <w:szCs w:val="30"/>
          <w:lang w:val="en-US" w:eastAsia="zh-CN"/>
        </w:rPr>
        <w:t>成本指标</w:t>
      </w:r>
      <w:r>
        <w:rPr>
          <w:rFonts w:hint="eastAsia" w:eastAsia="仿宋" w:cs="仿宋"/>
          <w:b/>
          <w:bCs/>
          <w:kern w:val="2"/>
          <w:sz w:val="32"/>
          <w:szCs w:val="30"/>
          <w:lang w:val="en-US" w:eastAsia="zh-CN"/>
        </w:rPr>
        <w:t>：</w:t>
      </w:r>
      <w:r>
        <w:rPr>
          <w:rFonts w:hint="eastAsia" w:eastAsia="仿宋" w:cs="仿宋"/>
          <w:kern w:val="2"/>
          <w:sz w:val="32"/>
          <w:szCs w:val="30"/>
          <w:lang w:val="en-US" w:eastAsia="zh-CN"/>
        </w:rPr>
        <w:t>合计</w:t>
      </w:r>
      <w:r>
        <w:rPr>
          <w:rFonts w:hint="eastAsia" w:ascii="仿宋" w:hAnsi="仿宋" w:eastAsia="仿宋" w:cs="仿宋"/>
          <w:kern w:val="2"/>
          <w:sz w:val="32"/>
          <w:szCs w:val="30"/>
          <w:lang w:val="en-US" w:eastAsia="zh-CN"/>
        </w:rPr>
        <w:t>总成本不超过</w:t>
      </w:r>
      <w:r>
        <w:rPr>
          <w:rFonts w:hint="eastAsia" w:eastAsia="仿宋" w:cs="仿宋"/>
          <w:kern w:val="2"/>
          <w:sz w:val="32"/>
          <w:szCs w:val="30"/>
          <w:lang w:val="en-US" w:eastAsia="zh-CN"/>
        </w:rPr>
        <w:t>预算43.87</w:t>
      </w:r>
      <w:r>
        <w:rPr>
          <w:rFonts w:hint="eastAsia" w:ascii="仿宋" w:hAnsi="仿宋" w:eastAsia="仿宋" w:cs="仿宋"/>
          <w:kern w:val="2"/>
          <w:sz w:val="32"/>
          <w:szCs w:val="30"/>
          <w:lang w:val="en-US" w:eastAsia="zh-CN"/>
        </w:rPr>
        <w:t>万元。</w:t>
      </w:r>
    </w:p>
    <w:p>
      <w:pPr>
        <w:keepNext w:val="0"/>
        <w:keepLines w:val="0"/>
        <w:pageBreakBefore w:val="0"/>
        <w:kinsoku/>
        <w:overflowPunct/>
        <w:topLinePunct w:val="0"/>
        <w:autoSpaceDE/>
        <w:autoSpaceDN/>
        <w:bidi w:val="0"/>
        <w:spacing w:line="600" w:lineRule="exact"/>
        <w:ind w:left="0" w:leftChars="0" w:firstLine="643" w:firstLineChars="200"/>
        <w:textAlignment w:val="auto"/>
        <w:rPr>
          <w:rFonts w:hint="eastAsia" w:eastAsia="仿宋" w:cs="仿宋"/>
          <w:kern w:val="2"/>
          <w:sz w:val="32"/>
          <w:szCs w:val="30"/>
          <w:lang w:val="en-US" w:eastAsia="zh-CN"/>
        </w:rPr>
      </w:pPr>
      <w:r>
        <w:rPr>
          <w:rFonts w:hint="eastAsia" w:eastAsia="仿宋" w:cs="仿宋"/>
          <w:b/>
          <w:bCs/>
          <w:kern w:val="2"/>
          <w:sz w:val="32"/>
          <w:szCs w:val="30"/>
          <w:lang w:val="en-US" w:eastAsia="zh-CN"/>
        </w:rPr>
        <w:t>5、</w:t>
      </w:r>
      <w:r>
        <w:rPr>
          <w:rFonts w:hint="eastAsia" w:ascii="仿宋" w:hAnsi="仿宋" w:eastAsia="仿宋" w:cs="仿宋"/>
          <w:b/>
          <w:bCs/>
          <w:kern w:val="2"/>
          <w:sz w:val="32"/>
          <w:szCs w:val="30"/>
          <w:lang w:val="en-US" w:eastAsia="zh-CN"/>
        </w:rPr>
        <w:t>效益指标</w:t>
      </w:r>
      <w:r>
        <w:rPr>
          <w:rFonts w:hint="eastAsia" w:eastAsia="仿宋" w:cs="仿宋"/>
          <w:b/>
          <w:bCs/>
          <w:kern w:val="2"/>
          <w:sz w:val="32"/>
          <w:szCs w:val="30"/>
          <w:lang w:val="en-US" w:eastAsia="zh-CN"/>
        </w:rPr>
        <w:t>：</w:t>
      </w:r>
      <w:r>
        <w:rPr>
          <w:rFonts w:hint="eastAsia" w:ascii="仿宋" w:hAnsi="仿宋" w:eastAsia="仿宋" w:cs="仿宋"/>
          <w:kern w:val="2"/>
          <w:sz w:val="32"/>
          <w:szCs w:val="30"/>
          <w:lang w:val="en-US" w:eastAsia="zh-CN"/>
        </w:rPr>
        <w:t>通过</w:t>
      </w:r>
      <w:r>
        <w:rPr>
          <w:rFonts w:hint="eastAsia" w:eastAsia="仿宋" w:cs="仿宋"/>
          <w:kern w:val="2"/>
          <w:sz w:val="32"/>
          <w:szCs w:val="30"/>
          <w:lang w:val="en-US" w:eastAsia="zh-CN"/>
        </w:rPr>
        <w:t>稽查工作的开展</w:t>
      </w:r>
      <w:r>
        <w:rPr>
          <w:rFonts w:hint="eastAsia" w:ascii="仿宋" w:hAnsi="仿宋" w:eastAsia="仿宋" w:cs="仿宋"/>
          <w:kern w:val="2"/>
          <w:sz w:val="32"/>
          <w:szCs w:val="30"/>
          <w:lang w:val="en-US" w:eastAsia="zh-CN"/>
        </w:rPr>
        <w:t>，</w:t>
      </w:r>
      <w:r>
        <w:rPr>
          <w:rFonts w:hint="eastAsia" w:eastAsia="仿宋" w:cs="仿宋"/>
          <w:kern w:val="2"/>
          <w:sz w:val="32"/>
          <w:szCs w:val="30"/>
          <w:lang w:val="en-US" w:eastAsia="zh-CN"/>
        </w:rPr>
        <w:t>挽回门票经济损失</w:t>
      </w:r>
    </w:p>
    <w:p>
      <w:pPr>
        <w:keepNext w:val="0"/>
        <w:keepLines w:val="0"/>
        <w:pageBreakBefore w:val="0"/>
        <w:kinsoku/>
        <w:overflowPunct/>
        <w:topLinePunct w:val="0"/>
        <w:autoSpaceDE/>
        <w:autoSpaceDN/>
        <w:bidi w:val="0"/>
        <w:spacing w:line="600" w:lineRule="exact"/>
        <w:ind w:left="0" w:leftChars="0" w:firstLine="643" w:firstLineChars="200"/>
        <w:textAlignment w:val="auto"/>
        <w:rPr>
          <w:rFonts w:hint="eastAsia" w:ascii="仿宋" w:hAnsi="仿宋" w:eastAsia="仿宋" w:cs="仿宋"/>
          <w:kern w:val="2"/>
          <w:sz w:val="32"/>
          <w:szCs w:val="30"/>
          <w:lang w:val="en-US" w:eastAsia="zh-CN"/>
        </w:rPr>
      </w:pPr>
      <w:r>
        <w:rPr>
          <w:rFonts w:hint="eastAsia" w:eastAsia="仿宋" w:cs="仿宋"/>
          <w:b/>
          <w:bCs/>
          <w:kern w:val="2"/>
          <w:sz w:val="32"/>
          <w:szCs w:val="30"/>
          <w:lang w:val="en-US" w:eastAsia="zh-CN"/>
        </w:rPr>
        <w:t>6、</w:t>
      </w:r>
      <w:r>
        <w:rPr>
          <w:rFonts w:hint="eastAsia" w:ascii="仿宋" w:hAnsi="仿宋" w:eastAsia="仿宋" w:cs="仿宋"/>
          <w:b/>
          <w:bCs/>
          <w:kern w:val="2"/>
          <w:sz w:val="32"/>
          <w:szCs w:val="30"/>
          <w:lang w:val="en-US" w:eastAsia="zh-CN"/>
        </w:rPr>
        <w:t>满意度指标</w:t>
      </w:r>
      <w:r>
        <w:rPr>
          <w:rFonts w:hint="eastAsia" w:eastAsia="仿宋" w:cs="仿宋"/>
          <w:b/>
          <w:bCs/>
          <w:kern w:val="2"/>
          <w:sz w:val="32"/>
          <w:szCs w:val="30"/>
          <w:lang w:val="en-US" w:eastAsia="zh-CN"/>
        </w:rPr>
        <w:t>：</w:t>
      </w:r>
      <w:r>
        <w:rPr>
          <w:rFonts w:hint="eastAsia" w:ascii="仿宋" w:hAnsi="仿宋" w:eastAsia="仿宋" w:cs="仿宋"/>
          <w:kern w:val="2"/>
          <w:sz w:val="32"/>
          <w:szCs w:val="30"/>
          <w:lang w:val="en-US" w:eastAsia="zh-CN"/>
        </w:rPr>
        <w:t>社会公众满意度大于或等于95%。</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黑体" w:hAnsi="黑体" w:eastAsia="黑体" w:cs="黑体"/>
          <w:kern w:val="2"/>
          <w:sz w:val="32"/>
          <w:szCs w:val="30"/>
        </w:rPr>
      </w:pPr>
      <w:r>
        <w:rPr>
          <w:rFonts w:hint="eastAsia" w:ascii="黑体" w:hAnsi="黑体" w:eastAsia="黑体" w:cs="黑体"/>
          <w:kern w:val="2"/>
          <w:sz w:val="32"/>
          <w:szCs w:val="30"/>
        </w:rPr>
        <w:t>二、绩效自评工作开展情况</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kern w:val="2"/>
          <w:sz w:val="32"/>
          <w:szCs w:val="30"/>
          <w:lang w:val="en-US" w:eastAsia="zh-CN"/>
        </w:rPr>
      </w:pPr>
      <w:r>
        <w:rPr>
          <w:rFonts w:hint="eastAsia" w:ascii="仿宋" w:hAnsi="仿宋" w:eastAsia="仿宋" w:cs="仿宋"/>
          <w:color w:val="000000"/>
          <w:sz w:val="32"/>
          <w:szCs w:val="30"/>
          <w:lang w:eastAsia="zh-CN"/>
        </w:rPr>
        <w:t>根据财政绩效评价工作要求，单位</w:t>
      </w:r>
      <w:r>
        <w:rPr>
          <w:rFonts w:hint="eastAsia" w:ascii="仿宋" w:hAnsi="仿宋" w:eastAsia="仿宋" w:cs="仿宋"/>
          <w:color w:val="000000"/>
          <w:sz w:val="32"/>
          <w:szCs w:val="30"/>
        </w:rPr>
        <w:t>加强组织领导，明确工作要求</w:t>
      </w:r>
      <w:r>
        <w:rPr>
          <w:rFonts w:hint="eastAsia" w:ascii="仿宋" w:hAnsi="仿宋" w:eastAsia="仿宋" w:cs="仿宋"/>
          <w:color w:val="000000"/>
          <w:sz w:val="32"/>
          <w:szCs w:val="30"/>
          <w:lang w:eastAsia="zh-CN"/>
        </w:rPr>
        <w:t>，</w:t>
      </w:r>
      <w:r>
        <w:rPr>
          <w:rFonts w:hint="eastAsia" w:ascii="仿宋" w:hAnsi="仿宋" w:eastAsia="仿宋" w:cs="仿宋"/>
          <w:kern w:val="2"/>
          <w:sz w:val="32"/>
          <w:szCs w:val="30"/>
          <w:lang w:eastAsia="zh-CN"/>
        </w:rPr>
        <w:t>监督评价股牵头办公室、财务室一起对本项</w:t>
      </w:r>
      <w:r>
        <w:rPr>
          <w:rFonts w:hint="eastAsia" w:eastAsia="仿宋" w:cs="仿宋"/>
          <w:kern w:val="2"/>
          <w:sz w:val="32"/>
          <w:szCs w:val="30"/>
          <w:lang w:eastAsia="zh-CN"/>
        </w:rPr>
        <w:t>目</w:t>
      </w:r>
      <w:r>
        <w:rPr>
          <w:rFonts w:hint="eastAsia" w:ascii="仿宋" w:hAnsi="仿宋" w:eastAsia="仿宋" w:cs="仿宋"/>
          <w:kern w:val="2"/>
          <w:sz w:val="32"/>
          <w:szCs w:val="30"/>
          <w:lang w:eastAsia="zh-CN"/>
        </w:rPr>
        <w:t>年初各项指标进行绩效自</w:t>
      </w:r>
      <w:r>
        <w:rPr>
          <w:rFonts w:hint="eastAsia" w:ascii="仿宋" w:hAnsi="仿宋" w:eastAsia="仿宋" w:cs="仿宋"/>
          <w:kern w:val="2"/>
          <w:sz w:val="32"/>
          <w:szCs w:val="30"/>
        </w:rPr>
        <w:t>评</w:t>
      </w:r>
      <w:r>
        <w:rPr>
          <w:rFonts w:hint="eastAsia" w:ascii="仿宋" w:hAnsi="仿宋" w:eastAsia="仿宋" w:cs="仿宋"/>
          <w:kern w:val="2"/>
          <w:sz w:val="32"/>
          <w:szCs w:val="30"/>
          <w:lang w:eastAsia="zh-CN"/>
        </w:rPr>
        <w:t>，考核</w:t>
      </w:r>
      <w:r>
        <w:rPr>
          <w:rFonts w:hint="eastAsia" w:eastAsia="仿宋" w:cs="仿宋"/>
          <w:kern w:val="2"/>
          <w:sz w:val="32"/>
          <w:szCs w:val="30"/>
          <w:lang w:eastAsia="zh-CN"/>
        </w:rPr>
        <w:t>全年</w:t>
      </w:r>
      <w:r>
        <w:rPr>
          <w:rFonts w:hint="eastAsia" w:ascii="仿宋" w:hAnsi="仿宋" w:eastAsia="仿宋" w:cs="仿宋"/>
          <w:kern w:val="2"/>
          <w:sz w:val="32"/>
          <w:szCs w:val="30"/>
          <w:lang w:eastAsia="zh-CN"/>
        </w:rPr>
        <w:t>实际完成情况，分析产生偏差原因，提出下一步改进措施，并对各项指标完成情况进行打分。</w:t>
      </w:r>
      <w:r>
        <w:rPr>
          <w:rFonts w:hint="eastAsia" w:ascii="仿宋" w:hAnsi="仿宋" w:eastAsia="仿宋" w:cs="仿宋"/>
          <w:kern w:val="2"/>
          <w:sz w:val="32"/>
          <w:szCs w:val="30"/>
          <w:lang w:val="en-US" w:eastAsia="zh-CN"/>
        </w:rPr>
        <w:t>90分以上为优秀，80-89分之间为优良，70-80分之间为中，69分以下为差。</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黑体" w:hAnsi="黑体" w:eastAsia="黑体" w:cs="黑体"/>
          <w:kern w:val="2"/>
          <w:sz w:val="32"/>
          <w:szCs w:val="30"/>
        </w:rPr>
      </w:pPr>
      <w:r>
        <w:rPr>
          <w:rFonts w:hint="eastAsia" w:ascii="黑体" w:hAnsi="黑体" w:eastAsia="黑体" w:cs="黑体"/>
          <w:kern w:val="2"/>
          <w:sz w:val="32"/>
          <w:szCs w:val="30"/>
        </w:rPr>
        <w:t>三、绩效目标自评完成情况分析</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eastAsia" w:ascii="楷体" w:hAnsi="楷体" w:eastAsia="楷体" w:cs="楷体"/>
          <w:b/>
          <w:bCs/>
          <w:kern w:val="2"/>
          <w:sz w:val="32"/>
          <w:szCs w:val="30"/>
        </w:rPr>
      </w:pPr>
      <w:r>
        <w:rPr>
          <w:rFonts w:hint="eastAsia" w:ascii="楷体" w:hAnsi="楷体" w:eastAsia="楷体" w:cs="楷体"/>
          <w:b/>
          <w:bCs/>
          <w:kern w:val="2"/>
          <w:sz w:val="32"/>
          <w:szCs w:val="30"/>
        </w:rPr>
        <w:t>（一）资金投入情况分析</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eastAsia" w:ascii="仿宋" w:hAnsi="仿宋" w:eastAsia="仿宋" w:cs="仿宋"/>
          <w:b/>
          <w:bCs/>
          <w:kern w:val="2"/>
          <w:sz w:val="32"/>
          <w:szCs w:val="30"/>
        </w:rPr>
      </w:pPr>
      <w:r>
        <w:rPr>
          <w:rFonts w:hint="eastAsia" w:ascii="仿宋" w:hAnsi="仿宋" w:eastAsia="仿宋" w:cs="仿宋"/>
          <w:b/>
          <w:bCs/>
          <w:kern w:val="2"/>
          <w:sz w:val="32"/>
          <w:szCs w:val="30"/>
          <w:lang w:val="en-US" w:eastAsia="zh-CN"/>
        </w:rPr>
        <w:t>1.</w:t>
      </w:r>
      <w:r>
        <w:rPr>
          <w:rFonts w:hint="eastAsia" w:ascii="仿宋" w:hAnsi="仿宋" w:eastAsia="仿宋" w:cs="仿宋"/>
          <w:b/>
          <w:bCs/>
          <w:kern w:val="2"/>
          <w:sz w:val="32"/>
          <w:szCs w:val="30"/>
        </w:rPr>
        <w:t>项目资金到位情况分析。</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kern w:val="2"/>
          <w:sz w:val="32"/>
          <w:szCs w:val="30"/>
          <w:lang w:val="en-US" w:eastAsia="zh-CN"/>
        </w:rPr>
      </w:pPr>
      <w:r>
        <w:rPr>
          <w:rFonts w:hint="eastAsia" w:ascii="仿宋" w:hAnsi="仿宋" w:eastAsia="仿宋" w:cs="仿宋"/>
          <w:kern w:val="2"/>
          <w:sz w:val="32"/>
          <w:szCs w:val="30"/>
          <w:lang w:val="en-US" w:eastAsia="zh-CN"/>
        </w:rPr>
        <w:t>本专项资金于2024年</w:t>
      </w:r>
      <w:r>
        <w:rPr>
          <w:rFonts w:hint="eastAsia" w:eastAsia="仿宋" w:cs="仿宋"/>
          <w:kern w:val="2"/>
          <w:sz w:val="32"/>
          <w:szCs w:val="30"/>
          <w:lang w:val="en-US" w:eastAsia="zh-CN"/>
        </w:rPr>
        <w:t>5</w:t>
      </w:r>
      <w:r>
        <w:rPr>
          <w:rFonts w:hint="eastAsia" w:ascii="仿宋" w:hAnsi="仿宋" w:eastAsia="仿宋" w:cs="仿宋"/>
          <w:kern w:val="2"/>
          <w:sz w:val="32"/>
          <w:szCs w:val="30"/>
          <w:lang w:val="en-US" w:eastAsia="zh-CN"/>
        </w:rPr>
        <w:t>月</w:t>
      </w:r>
      <w:r>
        <w:rPr>
          <w:rFonts w:hint="eastAsia" w:eastAsia="仿宋" w:cs="仿宋"/>
          <w:kern w:val="2"/>
          <w:sz w:val="32"/>
          <w:szCs w:val="30"/>
          <w:lang w:val="en-US" w:eastAsia="zh-CN"/>
        </w:rPr>
        <w:t>8</w:t>
      </w:r>
      <w:r>
        <w:rPr>
          <w:rFonts w:hint="eastAsia" w:ascii="仿宋" w:hAnsi="仿宋" w:eastAsia="仿宋" w:cs="仿宋"/>
          <w:kern w:val="2"/>
          <w:sz w:val="32"/>
          <w:szCs w:val="30"/>
          <w:lang w:val="en-US" w:eastAsia="zh-CN"/>
        </w:rPr>
        <w:t>日区财政下</w:t>
      </w:r>
      <w:r>
        <w:rPr>
          <w:rFonts w:hint="eastAsia" w:eastAsia="仿宋" w:cs="仿宋"/>
          <w:kern w:val="2"/>
          <w:sz w:val="32"/>
          <w:szCs w:val="30"/>
          <w:lang w:val="en-US" w:eastAsia="zh-CN"/>
        </w:rPr>
        <w:t>达</w:t>
      </w:r>
      <w:r>
        <w:rPr>
          <w:rFonts w:hint="eastAsia" w:ascii="仿宋" w:hAnsi="仿宋" w:eastAsia="仿宋" w:cs="仿宋"/>
          <w:kern w:val="2"/>
          <w:sz w:val="32"/>
          <w:szCs w:val="30"/>
          <w:lang w:val="en-US" w:eastAsia="zh-CN"/>
        </w:rPr>
        <w:t>指标</w:t>
      </w:r>
      <w:r>
        <w:rPr>
          <w:rFonts w:hint="eastAsia" w:eastAsia="仿宋" w:cs="仿宋"/>
          <w:kern w:val="2"/>
          <w:sz w:val="32"/>
          <w:szCs w:val="30"/>
          <w:lang w:val="en-US" w:eastAsia="zh-CN"/>
        </w:rPr>
        <w:t>：部门专项经费43.87</w:t>
      </w:r>
      <w:r>
        <w:rPr>
          <w:rFonts w:hint="eastAsia" w:ascii="仿宋" w:hAnsi="仿宋" w:eastAsia="仿宋" w:cs="仿宋"/>
          <w:kern w:val="2"/>
          <w:sz w:val="32"/>
          <w:szCs w:val="30"/>
          <w:lang w:val="en-US" w:eastAsia="zh-CN"/>
        </w:rPr>
        <w:t>万元（财</w:t>
      </w:r>
      <w:r>
        <w:rPr>
          <w:rFonts w:hint="eastAsia" w:eastAsia="仿宋" w:cs="仿宋"/>
          <w:kern w:val="2"/>
          <w:sz w:val="32"/>
          <w:szCs w:val="30"/>
          <w:lang w:val="en-US" w:eastAsia="zh-CN"/>
        </w:rPr>
        <w:t>外</w:t>
      </w:r>
      <w:r>
        <w:rPr>
          <w:rFonts w:hint="eastAsia" w:ascii="仿宋" w:hAnsi="仿宋" w:eastAsia="仿宋" w:cs="仿宋"/>
          <w:kern w:val="2"/>
          <w:sz w:val="32"/>
          <w:szCs w:val="30"/>
          <w:lang w:val="en-US" w:eastAsia="zh-CN"/>
        </w:rPr>
        <w:t>（2024）</w:t>
      </w:r>
      <w:r>
        <w:rPr>
          <w:rFonts w:hint="eastAsia" w:eastAsia="仿宋" w:cs="仿宋"/>
          <w:kern w:val="2"/>
          <w:sz w:val="32"/>
          <w:szCs w:val="30"/>
          <w:lang w:val="en-US" w:eastAsia="zh-CN"/>
        </w:rPr>
        <w:t>0007</w:t>
      </w:r>
      <w:r>
        <w:rPr>
          <w:rFonts w:hint="eastAsia" w:ascii="仿宋" w:hAnsi="仿宋" w:eastAsia="仿宋" w:cs="仿宋"/>
          <w:kern w:val="2"/>
          <w:sz w:val="32"/>
          <w:szCs w:val="30"/>
          <w:lang w:val="en-US" w:eastAsia="zh-CN"/>
        </w:rPr>
        <w:t>号）。</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textAlignment w:val="auto"/>
        <w:rPr>
          <w:rFonts w:hint="eastAsia" w:ascii="仿宋" w:hAnsi="仿宋" w:eastAsia="仿宋" w:cs="仿宋"/>
          <w:b/>
          <w:bCs/>
          <w:kern w:val="2"/>
          <w:sz w:val="32"/>
          <w:szCs w:val="30"/>
        </w:rPr>
      </w:pPr>
      <w:r>
        <w:rPr>
          <w:rFonts w:hint="eastAsia" w:eastAsia="仿宋" w:cs="仿宋"/>
          <w:b/>
          <w:bCs/>
          <w:kern w:val="2"/>
          <w:sz w:val="32"/>
          <w:szCs w:val="30"/>
          <w:lang w:val="en-US" w:eastAsia="zh-CN"/>
        </w:rPr>
        <w:t>2.</w:t>
      </w:r>
      <w:bookmarkStart w:id="1" w:name="OLE_LINK12"/>
      <w:r>
        <w:rPr>
          <w:rFonts w:hint="eastAsia" w:ascii="仿宋" w:hAnsi="仿宋" w:eastAsia="仿宋" w:cs="仿宋"/>
          <w:b/>
          <w:bCs/>
          <w:kern w:val="2"/>
          <w:sz w:val="32"/>
          <w:szCs w:val="30"/>
        </w:rPr>
        <w:t>项目资金执行情况分析</w:t>
      </w:r>
      <w:bookmarkEnd w:id="1"/>
      <w:r>
        <w:rPr>
          <w:rFonts w:hint="eastAsia" w:ascii="仿宋" w:hAnsi="仿宋" w:eastAsia="仿宋" w:cs="仿宋"/>
          <w:b/>
          <w:bCs/>
          <w:kern w:val="2"/>
          <w:sz w:val="32"/>
          <w:szCs w:val="30"/>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kern w:val="2"/>
          <w:sz w:val="32"/>
          <w:szCs w:val="30"/>
          <w:lang w:val="en-US" w:eastAsia="zh-CN"/>
        </w:rPr>
      </w:pPr>
      <w:r>
        <w:rPr>
          <w:rFonts w:hint="eastAsia" w:ascii="仿宋" w:hAnsi="仿宋" w:eastAsia="仿宋" w:cs="仿宋"/>
          <w:kern w:val="2"/>
          <w:sz w:val="32"/>
          <w:szCs w:val="30"/>
          <w:lang w:eastAsia="zh-CN"/>
        </w:rPr>
        <w:t>截至</w:t>
      </w:r>
      <w:r>
        <w:rPr>
          <w:rFonts w:hint="eastAsia" w:ascii="仿宋" w:hAnsi="仿宋" w:eastAsia="仿宋" w:cs="仿宋"/>
          <w:kern w:val="2"/>
          <w:sz w:val="32"/>
          <w:szCs w:val="30"/>
          <w:lang w:val="en-US" w:eastAsia="zh-CN"/>
        </w:rPr>
        <w:t>2024年12月</w:t>
      </w:r>
      <w:r>
        <w:rPr>
          <w:rFonts w:hint="eastAsia" w:eastAsia="仿宋" w:cs="仿宋"/>
          <w:kern w:val="2"/>
          <w:sz w:val="32"/>
          <w:szCs w:val="30"/>
          <w:lang w:val="en-US" w:eastAsia="zh-CN"/>
        </w:rPr>
        <w:t>31日</w:t>
      </w:r>
      <w:r>
        <w:rPr>
          <w:rFonts w:hint="eastAsia" w:ascii="仿宋" w:hAnsi="仿宋" w:eastAsia="仿宋" w:cs="仿宋"/>
          <w:kern w:val="2"/>
          <w:sz w:val="32"/>
          <w:szCs w:val="30"/>
          <w:lang w:val="en-US" w:eastAsia="zh-CN"/>
        </w:rPr>
        <w:t>，</w:t>
      </w:r>
      <w:r>
        <w:rPr>
          <w:rFonts w:hint="eastAsia" w:eastAsia="仿宋" w:cs="仿宋"/>
          <w:kern w:val="2"/>
          <w:sz w:val="32"/>
          <w:szCs w:val="30"/>
          <w:lang w:val="en-US" w:eastAsia="zh-CN"/>
        </w:rPr>
        <w:t>部门专项经费使用43.87</w:t>
      </w:r>
      <w:r>
        <w:rPr>
          <w:rFonts w:hint="eastAsia" w:ascii="仿宋" w:hAnsi="仿宋" w:eastAsia="仿宋" w:cs="仿宋"/>
          <w:kern w:val="2"/>
          <w:sz w:val="32"/>
          <w:szCs w:val="30"/>
          <w:lang w:val="en-US" w:eastAsia="zh-CN"/>
        </w:rPr>
        <w:t>万元。</w:t>
      </w:r>
      <w:r>
        <w:rPr>
          <w:rFonts w:hint="eastAsia" w:ascii="仿宋" w:hAnsi="仿宋" w:eastAsia="仿宋" w:cs="仿宋"/>
          <w:b/>
          <w:bCs/>
          <w:kern w:val="2"/>
          <w:sz w:val="32"/>
          <w:szCs w:val="30"/>
          <w:lang w:val="en-US" w:eastAsia="zh-CN"/>
        </w:rPr>
        <w:t>整个专项实际支付率为</w:t>
      </w:r>
      <w:r>
        <w:rPr>
          <w:rFonts w:hint="eastAsia" w:eastAsia="仿宋" w:cs="仿宋"/>
          <w:b/>
          <w:bCs/>
          <w:kern w:val="2"/>
          <w:sz w:val="32"/>
          <w:szCs w:val="30"/>
          <w:lang w:val="en-US" w:eastAsia="zh-CN"/>
        </w:rPr>
        <w:t>60.18</w:t>
      </w:r>
      <w:r>
        <w:rPr>
          <w:rFonts w:hint="eastAsia" w:ascii="仿宋" w:hAnsi="仿宋" w:eastAsia="仿宋" w:cs="仿宋"/>
          <w:b/>
          <w:bCs/>
          <w:kern w:val="2"/>
          <w:sz w:val="32"/>
          <w:szCs w:val="30"/>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textAlignment w:val="auto"/>
        <w:rPr>
          <w:rFonts w:hint="eastAsia" w:ascii="仿宋" w:hAnsi="仿宋" w:eastAsia="仿宋" w:cs="仿宋"/>
          <w:b/>
          <w:bCs/>
          <w:kern w:val="2"/>
          <w:sz w:val="32"/>
          <w:szCs w:val="30"/>
        </w:rPr>
      </w:pPr>
      <w:r>
        <w:rPr>
          <w:rFonts w:hint="eastAsia" w:ascii="仿宋" w:hAnsi="仿宋" w:eastAsia="仿宋" w:cs="仿宋"/>
          <w:b/>
          <w:bCs/>
          <w:kern w:val="2"/>
          <w:sz w:val="32"/>
          <w:szCs w:val="30"/>
          <w:lang w:val="en-US" w:eastAsia="zh-CN"/>
        </w:rPr>
        <w:t>3.</w:t>
      </w:r>
      <w:r>
        <w:rPr>
          <w:rFonts w:hint="eastAsia" w:ascii="仿宋" w:hAnsi="仿宋" w:eastAsia="仿宋" w:cs="仿宋"/>
          <w:b/>
          <w:bCs/>
          <w:kern w:val="2"/>
          <w:sz w:val="32"/>
          <w:szCs w:val="30"/>
        </w:rPr>
        <w:t>项目资金管理情况分析。</w:t>
      </w:r>
    </w:p>
    <w:p>
      <w:pPr>
        <w:pStyle w:val="7"/>
        <w:keepNext w:val="0"/>
        <w:keepLines w:val="0"/>
        <w:widowControl/>
        <w:suppressLineNumbers w:val="0"/>
        <w:ind w:left="0" w:firstLine="640"/>
        <w:rPr>
          <w:rFonts w:hint="eastAsia" w:ascii="仿宋" w:hAnsi="仿宋" w:eastAsia="仿宋" w:cs="仿宋"/>
          <w:kern w:val="2"/>
          <w:sz w:val="32"/>
          <w:szCs w:val="30"/>
          <w:lang w:val="en-US" w:eastAsia="zh-CN"/>
        </w:rPr>
      </w:pPr>
      <w:r>
        <w:rPr>
          <w:rFonts w:hint="eastAsia" w:ascii="仿宋" w:hAnsi="仿宋" w:eastAsia="仿宋" w:cs="仿宋"/>
          <w:sz w:val="32"/>
          <w:szCs w:val="32"/>
        </w:rPr>
        <w:t>严格按照专项资金管理制度，实行专人专账管理，上级拨付资金及自筹资金到位后，全部支付用于各专项项目，无节流、无占用、无挪用等情况</w:t>
      </w:r>
      <w:r>
        <w:rPr>
          <w:rFonts w:hint="eastAsia" w:ascii="仿宋" w:hAnsi="仿宋" w:eastAsia="仿宋" w:cs="仿宋"/>
          <w:kern w:val="2"/>
          <w:sz w:val="32"/>
          <w:szCs w:val="30"/>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eastAsia" w:ascii="楷体" w:hAnsi="楷体" w:eastAsia="楷体" w:cs="楷体"/>
          <w:b/>
          <w:bCs/>
          <w:kern w:val="2"/>
          <w:sz w:val="32"/>
          <w:szCs w:val="30"/>
        </w:rPr>
      </w:pPr>
      <w:r>
        <w:rPr>
          <w:rFonts w:hint="eastAsia" w:ascii="楷体" w:hAnsi="楷体" w:eastAsia="楷体" w:cs="楷体"/>
          <w:b/>
          <w:bCs/>
          <w:kern w:val="2"/>
          <w:sz w:val="32"/>
          <w:szCs w:val="30"/>
        </w:rPr>
        <w:t>（二）绩效目标</w:t>
      </w:r>
      <w:r>
        <w:rPr>
          <w:rFonts w:hint="eastAsia" w:ascii="楷体" w:hAnsi="楷体" w:eastAsia="楷体" w:cs="楷体"/>
          <w:b/>
          <w:bCs/>
          <w:kern w:val="2"/>
          <w:sz w:val="32"/>
          <w:szCs w:val="30"/>
          <w:lang w:eastAsia="zh-CN"/>
        </w:rPr>
        <w:t>年底</w:t>
      </w:r>
      <w:r>
        <w:rPr>
          <w:rFonts w:hint="eastAsia" w:ascii="楷体" w:hAnsi="楷体" w:eastAsia="楷体" w:cs="楷体"/>
          <w:b/>
          <w:bCs/>
          <w:kern w:val="2"/>
          <w:sz w:val="32"/>
          <w:szCs w:val="30"/>
        </w:rPr>
        <w:t>完成情况分析</w:t>
      </w:r>
    </w:p>
    <w:p>
      <w:pPr>
        <w:keepNext w:val="0"/>
        <w:keepLines w:val="0"/>
        <w:pageBreakBefore w:val="0"/>
        <w:kinsoku/>
        <w:overflowPunct/>
        <w:topLinePunct w:val="0"/>
        <w:autoSpaceDE/>
        <w:autoSpaceDN/>
        <w:bidi w:val="0"/>
        <w:spacing w:line="600" w:lineRule="exact"/>
        <w:ind w:left="0" w:leftChars="0" w:firstLine="643" w:firstLineChars="200"/>
        <w:textAlignment w:val="auto"/>
        <w:rPr>
          <w:rFonts w:hint="eastAsia" w:ascii="仿宋" w:hAnsi="仿宋" w:eastAsia="仿宋" w:cs="仿宋"/>
          <w:kern w:val="2"/>
          <w:sz w:val="32"/>
          <w:szCs w:val="30"/>
          <w:lang w:val="en-US" w:eastAsia="zh-CN"/>
        </w:rPr>
      </w:pPr>
      <w:r>
        <w:rPr>
          <w:rFonts w:hint="eastAsia" w:eastAsia="仿宋" w:cs="仿宋"/>
          <w:b/>
          <w:bCs/>
          <w:kern w:val="2"/>
          <w:sz w:val="32"/>
          <w:szCs w:val="30"/>
          <w:lang w:val="en-US" w:eastAsia="zh-CN"/>
        </w:rPr>
        <w:t>1、</w:t>
      </w:r>
      <w:r>
        <w:rPr>
          <w:rFonts w:hint="eastAsia" w:ascii="仿宋" w:hAnsi="仿宋" w:eastAsia="仿宋" w:cs="仿宋"/>
          <w:b/>
          <w:bCs/>
          <w:kern w:val="2"/>
          <w:sz w:val="32"/>
          <w:szCs w:val="30"/>
          <w:lang w:eastAsia="zh-CN"/>
        </w:rPr>
        <w:t>数量指标完成情况：</w:t>
      </w:r>
      <w:r>
        <w:rPr>
          <w:rFonts w:hint="eastAsia" w:ascii="仿宋" w:hAnsi="仿宋" w:eastAsia="仿宋" w:cs="仿宋"/>
          <w:kern w:val="2"/>
          <w:sz w:val="32"/>
          <w:szCs w:val="30"/>
          <w:lang w:eastAsia="zh-CN"/>
        </w:rPr>
        <w:t>①</w:t>
      </w:r>
      <w:r>
        <w:rPr>
          <w:rFonts w:hint="eastAsia" w:eastAsia="仿宋" w:cs="仿宋"/>
          <w:kern w:val="2"/>
          <w:sz w:val="32"/>
          <w:szCs w:val="30"/>
          <w:lang w:val="en-US" w:eastAsia="zh-CN"/>
        </w:rPr>
        <w:t>设外围稽查点6个</w:t>
      </w:r>
      <w:r>
        <w:rPr>
          <w:rFonts w:hint="eastAsia" w:ascii="仿宋" w:hAnsi="仿宋" w:eastAsia="仿宋" w:cs="仿宋"/>
          <w:kern w:val="2"/>
          <w:sz w:val="32"/>
          <w:szCs w:val="30"/>
          <w:lang w:val="en-US" w:eastAsia="zh-CN"/>
        </w:rPr>
        <w:t>（</w:t>
      </w:r>
      <w:r>
        <w:rPr>
          <w:rFonts w:hint="eastAsia" w:eastAsia="仿宋" w:cs="仿宋"/>
          <w:color w:val="000000"/>
          <w:kern w:val="0"/>
          <w:sz w:val="32"/>
          <w:szCs w:val="30"/>
          <w:lang w:val="en-US" w:eastAsia="zh-CN"/>
        </w:rPr>
        <w:t>树木园</w:t>
      </w:r>
      <w:r>
        <w:rPr>
          <w:rFonts w:hint="eastAsia" w:ascii="仿宋" w:hAnsi="仿宋" w:eastAsia="仿宋" w:cs="仿宋"/>
          <w:color w:val="000000"/>
          <w:kern w:val="0"/>
          <w:sz w:val="32"/>
          <w:szCs w:val="30"/>
          <w:lang w:eastAsia="zh-CN"/>
        </w:rPr>
        <w:t>、</w:t>
      </w:r>
      <w:r>
        <w:rPr>
          <w:rFonts w:hint="eastAsia" w:eastAsia="仿宋" w:cs="仿宋"/>
          <w:color w:val="000000"/>
          <w:kern w:val="0"/>
          <w:sz w:val="32"/>
          <w:szCs w:val="30"/>
          <w:lang w:val="en-US" w:eastAsia="zh-CN"/>
        </w:rPr>
        <w:t>电站、市干院、百步云梯、大禾田、康家垅</w:t>
      </w:r>
      <w:r>
        <w:rPr>
          <w:rFonts w:hint="eastAsia" w:ascii="仿宋" w:hAnsi="仿宋" w:eastAsia="仿宋" w:cs="仿宋"/>
          <w:kern w:val="2"/>
          <w:sz w:val="32"/>
          <w:szCs w:val="30"/>
          <w:lang w:val="en-US" w:eastAsia="zh-CN"/>
        </w:rPr>
        <w:t>）；</w:t>
      </w:r>
    </w:p>
    <w:p>
      <w:pPr>
        <w:keepNext w:val="0"/>
        <w:keepLines w:val="0"/>
        <w:pageBreakBefore w:val="0"/>
        <w:kinsoku/>
        <w:overflowPunct/>
        <w:topLinePunct w:val="0"/>
        <w:autoSpaceDE/>
        <w:autoSpaceDN/>
        <w:bidi w:val="0"/>
        <w:spacing w:line="600" w:lineRule="exact"/>
        <w:ind w:left="0" w:leftChars="0" w:firstLine="640" w:firstLineChars="200"/>
        <w:textAlignment w:val="auto"/>
        <w:rPr>
          <w:rFonts w:hint="eastAsia" w:ascii="仿宋" w:hAnsi="仿宋" w:eastAsia="仿宋" w:cs="仿宋"/>
          <w:kern w:val="2"/>
          <w:sz w:val="32"/>
          <w:szCs w:val="30"/>
          <w:lang w:val="en-US" w:eastAsia="zh-CN"/>
        </w:rPr>
      </w:pPr>
      <w:r>
        <w:rPr>
          <w:rFonts w:hint="eastAsia" w:ascii="仿宋" w:hAnsi="仿宋" w:eastAsia="仿宋" w:cs="仿宋"/>
          <w:kern w:val="2"/>
          <w:sz w:val="32"/>
          <w:szCs w:val="30"/>
          <w:lang w:val="en-US" w:eastAsia="zh-CN"/>
        </w:rPr>
        <w:t>②</w:t>
      </w:r>
      <w:r>
        <w:rPr>
          <w:rFonts w:hint="eastAsia" w:eastAsia="仿宋" w:cs="仿宋"/>
          <w:kern w:val="2"/>
          <w:sz w:val="32"/>
          <w:szCs w:val="30"/>
          <w:lang w:val="en-US" w:eastAsia="zh-CN"/>
        </w:rPr>
        <w:t>稽查队实行24小时轮班制度，全年无休。</w:t>
      </w:r>
    </w:p>
    <w:p>
      <w:pPr>
        <w:keepNext w:val="0"/>
        <w:keepLines w:val="0"/>
        <w:pageBreakBefore w:val="0"/>
        <w:kinsoku/>
        <w:overflowPunct/>
        <w:topLinePunct w:val="0"/>
        <w:autoSpaceDE/>
        <w:autoSpaceDN/>
        <w:bidi w:val="0"/>
        <w:spacing w:line="600" w:lineRule="exact"/>
        <w:ind w:left="0" w:leftChars="0" w:firstLine="643" w:firstLineChars="200"/>
        <w:textAlignment w:val="auto"/>
        <w:rPr>
          <w:rFonts w:hint="eastAsia" w:ascii="仿宋" w:hAnsi="仿宋" w:eastAsia="仿宋" w:cs="仿宋"/>
          <w:kern w:val="2"/>
          <w:sz w:val="32"/>
          <w:szCs w:val="30"/>
          <w:lang w:val="en-US" w:eastAsia="zh-CN"/>
        </w:rPr>
      </w:pPr>
      <w:r>
        <w:rPr>
          <w:rFonts w:hint="eastAsia" w:eastAsia="仿宋" w:cs="仿宋"/>
          <w:b/>
          <w:bCs/>
          <w:kern w:val="2"/>
          <w:sz w:val="32"/>
          <w:szCs w:val="30"/>
          <w:lang w:val="en-US" w:eastAsia="zh-CN"/>
        </w:rPr>
        <w:t>2、</w:t>
      </w:r>
      <w:r>
        <w:rPr>
          <w:rFonts w:hint="eastAsia" w:ascii="仿宋" w:hAnsi="仿宋" w:eastAsia="仿宋" w:cs="仿宋"/>
          <w:b/>
          <w:bCs/>
          <w:kern w:val="2"/>
          <w:sz w:val="32"/>
          <w:szCs w:val="30"/>
          <w:lang w:val="en-US" w:eastAsia="zh-CN"/>
        </w:rPr>
        <w:t>质量指标完成情况：</w:t>
      </w:r>
      <w:r>
        <w:rPr>
          <w:rFonts w:hint="eastAsia" w:eastAsia="仿宋" w:cs="仿宋"/>
          <w:b/>
          <w:bCs/>
          <w:kern w:val="2"/>
          <w:sz w:val="32"/>
          <w:szCs w:val="30"/>
          <w:lang w:val="en-US" w:eastAsia="zh-CN"/>
        </w:rPr>
        <w:t>防范</w:t>
      </w:r>
      <w:r>
        <w:rPr>
          <w:rFonts w:hint="eastAsia" w:eastAsia="仿宋" w:cs="仿宋"/>
          <w:kern w:val="2"/>
          <w:sz w:val="32"/>
          <w:szCs w:val="30"/>
          <w:lang w:val="en-US" w:eastAsia="zh-CN"/>
        </w:rPr>
        <w:t>扰乱门票秩序的行为控制为0次</w:t>
      </w:r>
      <w:r>
        <w:rPr>
          <w:rFonts w:hint="eastAsia" w:ascii="仿宋" w:hAnsi="仿宋" w:eastAsia="仿宋" w:cs="仿宋"/>
          <w:kern w:val="2"/>
          <w:sz w:val="32"/>
          <w:szCs w:val="30"/>
          <w:lang w:val="en-US" w:eastAsia="zh-CN"/>
        </w:rPr>
        <w:t>。</w:t>
      </w:r>
    </w:p>
    <w:p>
      <w:pPr>
        <w:keepNext w:val="0"/>
        <w:keepLines w:val="0"/>
        <w:pageBreakBefore w:val="0"/>
        <w:kinsoku/>
        <w:overflowPunct/>
        <w:topLinePunct w:val="0"/>
        <w:autoSpaceDE/>
        <w:autoSpaceDN/>
        <w:bidi w:val="0"/>
        <w:spacing w:line="600" w:lineRule="exact"/>
        <w:ind w:left="0" w:leftChars="0" w:firstLine="643" w:firstLineChars="200"/>
        <w:textAlignment w:val="auto"/>
        <w:rPr>
          <w:rFonts w:hint="eastAsia" w:ascii="仿宋" w:hAnsi="仿宋" w:eastAsia="仿宋" w:cs="仿宋"/>
          <w:kern w:val="2"/>
          <w:sz w:val="32"/>
          <w:szCs w:val="30"/>
          <w:lang w:val="en-US" w:eastAsia="zh-CN"/>
        </w:rPr>
      </w:pPr>
      <w:r>
        <w:rPr>
          <w:rFonts w:hint="eastAsia" w:eastAsia="仿宋" w:cs="仿宋"/>
          <w:b/>
          <w:bCs/>
          <w:kern w:val="2"/>
          <w:sz w:val="32"/>
          <w:szCs w:val="30"/>
          <w:lang w:val="en-US" w:eastAsia="zh-CN"/>
        </w:rPr>
        <w:t>3、</w:t>
      </w:r>
      <w:r>
        <w:rPr>
          <w:rFonts w:hint="eastAsia" w:ascii="仿宋" w:hAnsi="仿宋" w:eastAsia="仿宋" w:cs="仿宋"/>
          <w:b/>
          <w:bCs/>
          <w:kern w:val="2"/>
          <w:sz w:val="32"/>
          <w:szCs w:val="30"/>
          <w:lang w:val="en-US" w:eastAsia="zh-CN"/>
        </w:rPr>
        <w:t>时效指标完成情况：</w:t>
      </w:r>
      <w:r>
        <w:rPr>
          <w:rFonts w:hint="eastAsia" w:eastAsia="仿宋" w:cs="仿宋"/>
          <w:b/>
          <w:bCs/>
          <w:kern w:val="2"/>
          <w:sz w:val="32"/>
          <w:szCs w:val="30"/>
          <w:lang w:val="en-US" w:eastAsia="zh-CN"/>
        </w:rPr>
        <w:t>事项</w:t>
      </w:r>
      <w:r>
        <w:rPr>
          <w:rFonts w:hint="eastAsia" w:ascii="仿宋" w:hAnsi="仿宋" w:eastAsia="仿宋" w:cs="仿宋"/>
          <w:kern w:val="2"/>
          <w:sz w:val="32"/>
          <w:szCs w:val="30"/>
          <w:lang w:val="en-US" w:eastAsia="zh-CN"/>
        </w:rPr>
        <w:t>完成</w:t>
      </w:r>
      <w:r>
        <w:rPr>
          <w:rFonts w:hint="eastAsia" w:eastAsia="仿宋" w:cs="仿宋"/>
          <w:kern w:val="2"/>
          <w:sz w:val="32"/>
          <w:szCs w:val="30"/>
          <w:lang w:val="en-US" w:eastAsia="zh-CN"/>
        </w:rPr>
        <w:t>及时</w:t>
      </w:r>
      <w:r>
        <w:rPr>
          <w:rFonts w:hint="eastAsia" w:ascii="仿宋" w:hAnsi="仿宋" w:eastAsia="仿宋" w:cs="仿宋"/>
          <w:kern w:val="2"/>
          <w:sz w:val="32"/>
          <w:szCs w:val="30"/>
          <w:lang w:val="en-US" w:eastAsia="zh-CN"/>
        </w:rPr>
        <w:t>率为100%</w:t>
      </w:r>
      <w:r>
        <w:rPr>
          <w:rFonts w:hint="eastAsia" w:eastAsia="仿宋" w:cs="仿宋"/>
          <w:kern w:val="2"/>
          <w:sz w:val="32"/>
          <w:szCs w:val="30"/>
          <w:lang w:val="en-US" w:eastAsia="zh-CN"/>
        </w:rPr>
        <w:t>。</w:t>
      </w:r>
    </w:p>
    <w:p>
      <w:pPr>
        <w:keepNext w:val="0"/>
        <w:keepLines w:val="0"/>
        <w:pageBreakBefore w:val="0"/>
        <w:kinsoku/>
        <w:overflowPunct/>
        <w:topLinePunct w:val="0"/>
        <w:autoSpaceDE/>
        <w:autoSpaceDN/>
        <w:bidi w:val="0"/>
        <w:spacing w:line="600" w:lineRule="exact"/>
        <w:ind w:left="0" w:leftChars="0" w:firstLine="643" w:firstLineChars="200"/>
        <w:textAlignment w:val="auto"/>
        <w:rPr>
          <w:rFonts w:hint="eastAsia" w:ascii="仿宋" w:hAnsi="仿宋" w:eastAsia="仿宋" w:cs="仿宋"/>
          <w:kern w:val="2"/>
          <w:sz w:val="32"/>
          <w:szCs w:val="30"/>
          <w:lang w:val="en-US" w:eastAsia="zh-CN"/>
        </w:rPr>
      </w:pPr>
      <w:r>
        <w:rPr>
          <w:rFonts w:hint="eastAsia" w:eastAsia="仿宋" w:cs="仿宋"/>
          <w:b/>
          <w:bCs/>
          <w:kern w:val="2"/>
          <w:sz w:val="32"/>
          <w:szCs w:val="30"/>
          <w:lang w:val="en-US" w:eastAsia="zh-CN"/>
        </w:rPr>
        <w:t>4、</w:t>
      </w:r>
      <w:r>
        <w:rPr>
          <w:rFonts w:hint="eastAsia" w:ascii="仿宋" w:hAnsi="仿宋" w:eastAsia="仿宋" w:cs="仿宋"/>
          <w:b/>
          <w:bCs/>
          <w:kern w:val="2"/>
          <w:sz w:val="32"/>
          <w:szCs w:val="30"/>
          <w:lang w:val="en-US" w:eastAsia="zh-CN"/>
        </w:rPr>
        <w:t>成本指标完成情况：</w:t>
      </w:r>
      <w:r>
        <w:rPr>
          <w:rFonts w:hint="eastAsia" w:ascii="仿宋" w:hAnsi="仿宋" w:eastAsia="仿宋" w:cs="仿宋"/>
          <w:kern w:val="2"/>
          <w:sz w:val="32"/>
          <w:szCs w:val="30"/>
          <w:lang w:val="en-US" w:eastAsia="zh-CN"/>
        </w:rPr>
        <w:t>实际总成本控制在预算范围内</w:t>
      </w:r>
      <w:r>
        <w:rPr>
          <w:rFonts w:hint="eastAsia" w:eastAsia="仿宋" w:cs="仿宋"/>
          <w:kern w:val="2"/>
          <w:sz w:val="32"/>
          <w:szCs w:val="30"/>
          <w:lang w:val="en-US" w:eastAsia="zh-CN"/>
        </w:rPr>
        <w:t>，本项</w:t>
      </w:r>
      <w:r>
        <w:rPr>
          <w:rFonts w:hint="eastAsia" w:ascii="仿宋" w:hAnsi="仿宋" w:eastAsia="仿宋" w:cs="仿宋"/>
          <w:kern w:val="2"/>
          <w:sz w:val="32"/>
          <w:szCs w:val="30"/>
          <w:lang w:val="en-US" w:eastAsia="zh-CN"/>
        </w:rPr>
        <w:t>完成率为100%。</w:t>
      </w:r>
    </w:p>
    <w:p>
      <w:pPr>
        <w:keepNext w:val="0"/>
        <w:keepLines w:val="0"/>
        <w:pageBreakBefore w:val="0"/>
        <w:kinsoku/>
        <w:overflowPunct/>
        <w:topLinePunct w:val="0"/>
        <w:autoSpaceDE/>
        <w:autoSpaceDN/>
        <w:bidi w:val="0"/>
        <w:spacing w:line="600" w:lineRule="exact"/>
        <w:ind w:left="0" w:leftChars="0" w:firstLine="643" w:firstLineChars="200"/>
        <w:textAlignment w:val="auto"/>
        <w:rPr>
          <w:rFonts w:hint="eastAsia" w:ascii="仿宋" w:hAnsi="仿宋" w:eastAsia="仿宋" w:cs="仿宋"/>
          <w:kern w:val="2"/>
          <w:sz w:val="32"/>
          <w:szCs w:val="30"/>
          <w:lang w:val="en-US" w:eastAsia="zh-CN"/>
        </w:rPr>
      </w:pPr>
      <w:r>
        <w:rPr>
          <w:rFonts w:hint="eastAsia" w:eastAsia="仿宋" w:cs="仿宋"/>
          <w:b/>
          <w:bCs/>
          <w:kern w:val="2"/>
          <w:sz w:val="32"/>
          <w:szCs w:val="30"/>
          <w:lang w:val="en-US" w:eastAsia="zh-CN"/>
        </w:rPr>
        <w:t>5、</w:t>
      </w:r>
      <w:r>
        <w:rPr>
          <w:rFonts w:hint="eastAsia" w:ascii="仿宋" w:hAnsi="仿宋" w:eastAsia="仿宋" w:cs="仿宋"/>
          <w:b/>
          <w:bCs/>
          <w:kern w:val="2"/>
          <w:sz w:val="32"/>
          <w:szCs w:val="30"/>
          <w:lang w:val="en-US" w:eastAsia="zh-CN"/>
        </w:rPr>
        <w:t>效益指标完成情况：</w:t>
      </w:r>
      <w:r>
        <w:rPr>
          <w:rFonts w:hint="eastAsia" w:eastAsia="仿宋" w:cs="仿宋"/>
          <w:kern w:val="2"/>
          <w:sz w:val="32"/>
          <w:szCs w:val="30"/>
          <w:lang w:val="en-US" w:eastAsia="zh-CN"/>
        </w:rPr>
        <w:t>通过稽查工作的开展，直接挽回门票损失3万余元，本项</w:t>
      </w:r>
      <w:r>
        <w:rPr>
          <w:rFonts w:hint="eastAsia" w:ascii="仿宋" w:hAnsi="仿宋" w:eastAsia="仿宋" w:cs="仿宋"/>
          <w:kern w:val="2"/>
          <w:sz w:val="32"/>
          <w:szCs w:val="30"/>
          <w:lang w:val="en-US" w:eastAsia="zh-CN"/>
        </w:rPr>
        <w:t>完成率为100%。</w:t>
      </w:r>
    </w:p>
    <w:p>
      <w:pPr>
        <w:keepNext w:val="0"/>
        <w:keepLines w:val="0"/>
        <w:pageBreakBefore w:val="0"/>
        <w:kinsoku/>
        <w:overflowPunct/>
        <w:topLinePunct w:val="0"/>
        <w:autoSpaceDE/>
        <w:autoSpaceDN/>
        <w:bidi w:val="0"/>
        <w:spacing w:line="600" w:lineRule="exact"/>
        <w:ind w:left="0" w:leftChars="0" w:firstLine="643" w:firstLineChars="200"/>
        <w:textAlignment w:val="auto"/>
        <w:rPr>
          <w:rFonts w:hint="eastAsia" w:ascii="仿宋" w:hAnsi="仿宋" w:eastAsia="仿宋" w:cs="仿宋"/>
          <w:kern w:val="2"/>
          <w:sz w:val="32"/>
          <w:szCs w:val="30"/>
          <w:lang w:val="en-US" w:eastAsia="zh-CN"/>
        </w:rPr>
      </w:pPr>
      <w:r>
        <w:rPr>
          <w:rFonts w:hint="eastAsia" w:eastAsia="仿宋" w:cs="仿宋"/>
          <w:b/>
          <w:bCs/>
          <w:kern w:val="2"/>
          <w:sz w:val="32"/>
          <w:szCs w:val="30"/>
          <w:lang w:val="en-US" w:eastAsia="zh-CN"/>
        </w:rPr>
        <w:t>6、</w:t>
      </w:r>
      <w:r>
        <w:rPr>
          <w:rFonts w:hint="eastAsia" w:ascii="仿宋" w:hAnsi="仿宋" w:eastAsia="仿宋" w:cs="仿宋"/>
          <w:b/>
          <w:bCs/>
          <w:kern w:val="2"/>
          <w:sz w:val="32"/>
          <w:szCs w:val="30"/>
          <w:lang w:val="en-US" w:eastAsia="zh-CN"/>
        </w:rPr>
        <w:t>满意度指标完成情况：</w:t>
      </w:r>
      <w:r>
        <w:rPr>
          <w:rFonts w:hint="eastAsia" w:eastAsia="仿宋" w:cs="仿宋"/>
          <w:kern w:val="2"/>
          <w:sz w:val="32"/>
          <w:szCs w:val="30"/>
          <w:lang w:val="en-US" w:eastAsia="zh-CN"/>
        </w:rPr>
        <w:t>经问卷调查，</w:t>
      </w:r>
      <w:r>
        <w:rPr>
          <w:rFonts w:hint="eastAsia" w:ascii="仿宋" w:hAnsi="仿宋" w:eastAsia="仿宋" w:cs="仿宋"/>
          <w:kern w:val="2"/>
          <w:sz w:val="32"/>
          <w:szCs w:val="30"/>
          <w:lang w:val="en-US" w:eastAsia="zh-CN"/>
        </w:rPr>
        <w:t>实际社会公众满意度等于96%，比年初目标95%还高，完成率为10</w:t>
      </w:r>
      <w:r>
        <w:rPr>
          <w:rFonts w:hint="eastAsia" w:eastAsia="仿宋" w:cs="仿宋"/>
          <w:kern w:val="2"/>
          <w:sz w:val="32"/>
          <w:szCs w:val="30"/>
          <w:lang w:val="en-US" w:eastAsia="zh-CN"/>
        </w:rPr>
        <w:t>0</w:t>
      </w:r>
      <w:r>
        <w:rPr>
          <w:rFonts w:hint="eastAsia" w:ascii="仿宋" w:hAnsi="仿宋" w:eastAsia="仿宋" w:cs="仿宋"/>
          <w:kern w:val="2"/>
          <w:sz w:val="32"/>
          <w:szCs w:val="30"/>
          <w:lang w:val="en-US" w:eastAsia="zh-CN"/>
        </w:rPr>
        <w:t>%。</w:t>
      </w:r>
    </w:p>
    <w:p>
      <w:pPr>
        <w:keepNext w:val="0"/>
        <w:keepLines w:val="0"/>
        <w:pageBreakBefore w:val="0"/>
        <w:kinsoku/>
        <w:overflowPunct/>
        <w:topLinePunct w:val="0"/>
        <w:autoSpaceDE/>
        <w:autoSpaceDN/>
        <w:bidi w:val="0"/>
        <w:spacing w:line="600" w:lineRule="exact"/>
        <w:ind w:left="0" w:leftChars="0" w:firstLine="640" w:firstLineChars="200"/>
        <w:textAlignment w:val="auto"/>
        <w:rPr>
          <w:rFonts w:hint="eastAsia" w:ascii="仿宋" w:hAnsi="仿宋" w:eastAsia="仿宋" w:cs="仿宋"/>
          <w:kern w:val="2"/>
          <w:sz w:val="32"/>
          <w:szCs w:val="30"/>
          <w:lang w:val="en-US" w:eastAsia="zh-CN"/>
        </w:rPr>
      </w:pPr>
      <w:r>
        <w:rPr>
          <w:rFonts w:hint="eastAsia" w:eastAsia="仿宋" w:cs="仿宋"/>
          <w:kern w:val="2"/>
          <w:sz w:val="32"/>
          <w:szCs w:val="30"/>
          <w:lang w:val="en-US" w:eastAsia="zh-CN"/>
        </w:rPr>
        <w:t>本项目</w:t>
      </w:r>
      <w:r>
        <w:rPr>
          <w:rFonts w:hint="eastAsia" w:ascii="仿宋" w:hAnsi="仿宋" w:eastAsia="仿宋" w:cs="仿宋"/>
          <w:kern w:val="2"/>
          <w:sz w:val="32"/>
          <w:szCs w:val="30"/>
          <w:lang w:val="en-US" w:eastAsia="zh-CN"/>
        </w:rPr>
        <w:t>总体评分为</w:t>
      </w:r>
      <w:r>
        <w:rPr>
          <w:rFonts w:hint="eastAsia" w:eastAsia="仿宋" w:cs="仿宋"/>
          <w:kern w:val="2"/>
          <w:sz w:val="32"/>
          <w:szCs w:val="30"/>
          <w:lang w:val="en-US" w:eastAsia="zh-CN"/>
        </w:rPr>
        <w:t>100</w:t>
      </w:r>
      <w:r>
        <w:rPr>
          <w:rFonts w:hint="eastAsia" w:ascii="仿宋" w:hAnsi="仿宋" w:eastAsia="仿宋" w:cs="仿宋"/>
          <w:kern w:val="2"/>
          <w:sz w:val="32"/>
          <w:szCs w:val="30"/>
          <w:lang w:val="en-US" w:eastAsia="zh-CN"/>
        </w:rPr>
        <w:t>分，为</w:t>
      </w:r>
      <w:r>
        <w:rPr>
          <w:rFonts w:hint="eastAsia" w:eastAsia="仿宋" w:cs="仿宋"/>
          <w:kern w:val="2"/>
          <w:sz w:val="32"/>
          <w:szCs w:val="30"/>
          <w:lang w:val="en-US" w:eastAsia="zh-CN"/>
        </w:rPr>
        <w:t>优。</w:t>
      </w:r>
    </w:p>
    <w:p>
      <w:pPr>
        <w:keepNext w:val="0"/>
        <w:keepLines w:val="0"/>
        <w:pageBreakBefore w:val="0"/>
        <w:kinsoku/>
        <w:overflowPunct/>
        <w:topLinePunct w:val="0"/>
        <w:autoSpaceDE/>
        <w:autoSpaceDN/>
        <w:bidi w:val="0"/>
        <w:spacing w:line="600" w:lineRule="exact"/>
        <w:ind w:left="0" w:leftChars="0" w:firstLine="643" w:firstLineChars="200"/>
        <w:textAlignment w:val="auto"/>
        <w:rPr>
          <w:rFonts w:hint="eastAsia" w:ascii="仿宋" w:hAnsi="仿宋" w:eastAsia="仿宋" w:cs="仿宋"/>
          <w:kern w:val="2"/>
          <w:sz w:val="32"/>
          <w:szCs w:val="30"/>
        </w:rPr>
      </w:pPr>
      <w:r>
        <w:rPr>
          <w:rFonts w:hint="eastAsia" w:ascii="黑体" w:hAnsi="黑体" w:eastAsia="黑体" w:cs="黑体"/>
          <w:b/>
          <w:bCs/>
          <w:kern w:val="2"/>
          <w:sz w:val="32"/>
          <w:szCs w:val="30"/>
          <w:lang w:val="en-US" w:eastAsia="zh-CN"/>
        </w:rPr>
        <w:t>四、</w:t>
      </w:r>
      <w:r>
        <w:rPr>
          <w:rFonts w:hint="eastAsia" w:ascii="黑体" w:hAnsi="黑体" w:eastAsia="黑体" w:cs="黑体"/>
          <w:kern w:val="2"/>
          <w:sz w:val="32"/>
          <w:szCs w:val="30"/>
        </w:rPr>
        <w:t>偏离绩效目标的原因和下一步改进措施</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left"/>
        <w:textAlignment w:val="auto"/>
        <w:rPr>
          <w:rFonts w:hint="eastAsia" w:eastAsia="仿宋" w:cs="仿宋"/>
          <w:kern w:val="2"/>
          <w:sz w:val="32"/>
          <w:szCs w:val="30"/>
          <w:lang w:val="en-US" w:eastAsia="zh-CN"/>
        </w:rPr>
      </w:pPr>
      <w:r>
        <w:rPr>
          <w:rFonts w:hint="eastAsia" w:ascii="楷体" w:hAnsi="楷体" w:eastAsia="楷体" w:cs="楷体"/>
          <w:b/>
          <w:bCs/>
          <w:kern w:val="2"/>
          <w:sz w:val="32"/>
          <w:szCs w:val="30"/>
        </w:rPr>
        <w:t>项目资金执行情况分析</w:t>
      </w:r>
      <w:r>
        <w:rPr>
          <w:rFonts w:hint="eastAsia" w:ascii="楷体" w:hAnsi="楷体" w:eastAsia="楷体" w:cs="楷体"/>
          <w:b/>
          <w:bCs/>
          <w:kern w:val="2"/>
          <w:sz w:val="32"/>
          <w:szCs w:val="30"/>
          <w:lang w:eastAsia="zh-CN"/>
        </w:rPr>
        <w:t>：</w:t>
      </w:r>
      <w:r>
        <w:rPr>
          <w:rFonts w:hint="eastAsia" w:eastAsia="仿宋" w:cs="仿宋"/>
          <w:b w:val="0"/>
          <w:bCs w:val="0"/>
          <w:kern w:val="2"/>
          <w:sz w:val="32"/>
          <w:szCs w:val="30"/>
          <w:lang w:val="en-US" w:eastAsia="zh-CN"/>
        </w:rPr>
        <w:t>资金</w:t>
      </w:r>
      <w:r>
        <w:rPr>
          <w:rFonts w:hint="eastAsia" w:ascii="仿宋" w:hAnsi="仿宋" w:eastAsia="仿宋" w:cs="仿宋"/>
          <w:kern w:val="2"/>
          <w:sz w:val="32"/>
          <w:szCs w:val="30"/>
          <w:lang w:val="en-US" w:eastAsia="zh-CN"/>
        </w:rPr>
        <w:t>实际支付率</w:t>
      </w:r>
      <w:r>
        <w:rPr>
          <w:rFonts w:hint="eastAsia" w:eastAsia="仿宋" w:cs="仿宋"/>
          <w:kern w:val="2"/>
          <w:sz w:val="32"/>
          <w:szCs w:val="30"/>
          <w:lang w:val="en-US" w:eastAsia="zh-CN"/>
        </w:rPr>
        <w:t>60.18</w:t>
      </w:r>
      <w:r>
        <w:rPr>
          <w:rFonts w:hint="eastAsia" w:ascii="仿宋" w:hAnsi="仿宋" w:eastAsia="仿宋" w:cs="仿宋"/>
          <w:kern w:val="2"/>
          <w:sz w:val="32"/>
          <w:szCs w:val="30"/>
          <w:lang w:val="en-US" w:eastAsia="zh-CN"/>
        </w:rPr>
        <w:t>%，与年初目标相差</w:t>
      </w:r>
      <w:r>
        <w:rPr>
          <w:rFonts w:hint="eastAsia" w:eastAsia="仿宋" w:cs="仿宋"/>
          <w:kern w:val="2"/>
          <w:sz w:val="32"/>
          <w:szCs w:val="30"/>
          <w:lang w:val="en-US" w:eastAsia="zh-CN"/>
        </w:rPr>
        <w:t>39.82%。</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 w:hAnsi="仿宋" w:eastAsia="仿宋" w:cs="仿宋"/>
          <w:kern w:val="2"/>
          <w:sz w:val="32"/>
          <w:szCs w:val="30"/>
          <w:lang w:val="en-US" w:eastAsia="zh-CN"/>
        </w:rPr>
      </w:pPr>
      <w:r>
        <w:rPr>
          <w:rFonts w:hint="eastAsia" w:eastAsia="仿宋" w:cs="仿宋"/>
          <w:kern w:val="2"/>
          <w:sz w:val="32"/>
          <w:szCs w:val="30"/>
          <w:lang w:val="en-US" w:eastAsia="zh-CN"/>
        </w:rPr>
        <w:t>偏离</w:t>
      </w:r>
      <w:r>
        <w:rPr>
          <w:rFonts w:hint="eastAsia" w:ascii="仿宋" w:hAnsi="仿宋" w:eastAsia="仿宋" w:cs="仿宋"/>
          <w:kern w:val="2"/>
          <w:sz w:val="32"/>
          <w:szCs w:val="30"/>
          <w:lang w:val="en-US" w:eastAsia="zh-CN"/>
        </w:rPr>
        <w:t>原因</w:t>
      </w:r>
      <w:r>
        <w:rPr>
          <w:rFonts w:hint="eastAsia" w:eastAsia="仿宋" w:cs="仿宋"/>
          <w:kern w:val="2"/>
          <w:sz w:val="32"/>
          <w:szCs w:val="30"/>
          <w:lang w:val="en-US" w:eastAsia="zh-CN"/>
        </w:rPr>
        <w:t>：稽查力度还需进一步加强</w:t>
      </w:r>
      <w:r>
        <w:rPr>
          <w:rFonts w:hint="eastAsia" w:ascii="仿宋" w:hAnsi="仿宋" w:eastAsia="仿宋" w:cs="仿宋"/>
          <w:kern w:val="2"/>
          <w:sz w:val="32"/>
          <w:szCs w:val="30"/>
          <w:lang w:val="en-US" w:eastAsia="zh-CN"/>
        </w:rPr>
        <w:t>。</w:t>
      </w:r>
    </w:p>
    <w:p>
      <w:pPr>
        <w:pStyle w:val="2"/>
        <w:ind w:firstLine="643" w:firstLineChars="200"/>
        <w:rPr>
          <w:rFonts w:hint="default"/>
          <w:lang w:val="en-US" w:eastAsia="zh-CN"/>
        </w:rPr>
      </w:pPr>
      <w:r>
        <w:rPr>
          <w:rFonts w:hint="eastAsia" w:ascii="楷体" w:hAnsi="楷体" w:eastAsia="楷体" w:cs="楷体"/>
          <w:b/>
          <w:bCs/>
          <w:kern w:val="2"/>
          <w:sz w:val="32"/>
          <w:szCs w:val="30"/>
          <w:lang w:val="en-US" w:eastAsia="zh-CN"/>
        </w:rPr>
        <w:t>下一步改进措施：</w:t>
      </w:r>
      <w:r>
        <w:rPr>
          <w:rFonts w:hint="eastAsia" w:ascii="仿宋" w:hAnsi="仿宋" w:eastAsia="仿宋" w:cs="仿宋"/>
          <w:b/>
          <w:bCs/>
          <w:sz w:val="32"/>
          <w:szCs w:val="32"/>
        </w:rPr>
        <w:t>一是</w:t>
      </w:r>
      <w:r>
        <w:rPr>
          <w:rFonts w:hint="eastAsia" w:ascii="仿宋" w:hAnsi="仿宋" w:cs="仿宋"/>
          <w:b/>
          <w:bCs/>
          <w:sz w:val="32"/>
          <w:szCs w:val="32"/>
          <w:lang w:val="en-US" w:eastAsia="zh-CN"/>
        </w:rPr>
        <w:t>加大稽查力度</w:t>
      </w:r>
      <w:r>
        <w:rPr>
          <w:rFonts w:hint="eastAsia" w:ascii="仿宋" w:hAnsi="仿宋" w:eastAsia="仿宋" w:cs="仿宋"/>
          <w:sz w:val="32"/>
          <w:szCs w:val="32"/>
        </w:rPr>
        <w:t>。通过</w:t>
      </w:r>
      <w:r>
        <w:rPr>
          <w:rFonts w:hint="eastAsia" w:eastAsia="仿宋" w:cs="仿宋"/>
          <w:sz w:val="32"/>
          <w:szCs w:val="32"/>
          <w:lang w:val="en-US" w:eastAsia="zh-CN"/>
        </w:rPr>
        <w:t>工作经费的</w:t>
      </w:r>
      <w:r>
        <w:rPr>
          <w:rFonts w:hint="eastAsia" w:ascii="仿宋" w:hAnsi="仿宋" w:eastAsia="仿宋" w:cs="仿宋"/>
          <w:sz w:val="32"/>
          <w:szCs w:val="32"/>
          <w:lang w:val="en-US" w:eastAsia="zh-CN"/>
        </w:rPr>
        <w:t>保障</w:t>
      </w:r>
      <w:r>
        <w:rPr>
          <w:rFonts w:hint="eastAsia" w:ascii="仿宋" w:hAnsi="仿宋" w:eastAsia="仿宋" w:cs="仿宋"/>
          <w:sz w:val="32"/>
          <w:szCs w:val="32"/>
        </w:rPr>
        <w:t>，</w:t>
      </w:r>
      <w:r>
        <w:rPr>
          <w:rFonts w:hint="eastAsia" w:ascii="仿宋" w:hAnsi="仿宋" w:eastAsia="仿宋" w:cs="仿宋"/>
          <w:sz w:val="32"/>
          <w:szCs w:val="32"/>
          <w:lang w:val="en-US" w:eastAsia="zh-CN"/>
        </w:rPr>
        <w:t>促进</w:t>
      </w:r>
      <w:r>
        <w:rPr>
          <w:rFonts w:hint="eastAsia" w:ascii="仿宋" w:hAnsi="仿宋" w:cs="仿宋"/>
          <w:sz w:val="32"/>
          <w:szCs w:val="32"/>
          <w:lang w:val="en-US" w:eastAsia="zh-CN"/>
        </w:rPr>
        <w:t>稽查力度</w:t>
      </w:r>
      <w:r>
        <w:rPr>
          <w:rFonts w:hint="eastAsia" w:ascii="仿宋" w:hAnsi="仿宋" w:eastAsia="仿宋" w:cs="仿宋"/>
          <w:sz w:val="32"/>
          <w:szCs w:val="32"/>
        </w:rPr>
        <w:t>。</w:t>
      </w:r>
      <w:r>
        <w:rPr>
          <w:rFonts w:hint="eastAsia" w:ascii="仿宋" w:hAnsi="仿宋" w:eastAsia="仿宋" w:cs="仿宋"/>
          <w:sz w:val="32"/>
          <w:szCs w:val="32"/>
          <w:lang w:val="en-US" w:eastAsia="zh-CN"/>
        </w:rPr>
        <w:t>二是</w:t>
      </w:r>
      <w:r>
        <w:rPr>
          <w:rFonts w:hint="eastAsia" w:ascii="仿宋" w:hAnsi="仿宋" w:eastAsia="仿宋" w:cs="仿宋"/>
          <w:sz w:val="32"/>
          <w:szCs w:val="32"/>
        </w:rPr>
        <w:t>增</w:t>
      </w:r>
      <w:r>
        <w:rPr>
          <w:rFonts w:hint="eastAsia" w:ascii="仿宋" w:hAnsi="仿宋" w:eastAsia="仿宋" w:cs="仿宋"/>
          <w:b/>
          <w:bCs/>
          <w:sz w:val="32"/>
          <w:szCs w:val="32"/>
        </w:rPr>
        <w:t>加经济效益</w:t>
      </w:r>
      <w:r>
        <w:rPr>
          <w:rFonts w:hint="eastAsia" w:ascii="仿宋" w:hAnsi="仿宋" w:eastAsia="仿宋" w:cs="仿宋"/>
          <w:sz w:val="32"/>
          <w:szCs w:val="32"/>
        </w:rPr>
        <w:t>。</w:t>
      </w:r>
      <w:r>
        <w:rPr>
          <w:rFonts w:hint="eastAsia" w:ascii="仿宋" w:hAnsi="仿宋" w:eastAsia="仿宋" w:cs="仿宋"/>
          <w:sz w:val="32"/>
          <w:szCs w:val="32"/>
          <w:lang w:val="en-US" w:eastAsia="zh-CN"/>
        </w:rPr>
        <w:t>保障</w:t>
      </w:r>
      <w:r>
        <w:rPr>
          <w:rFonts w:hint="eastAsia" w:ascii="仿宋" w:hAnsi="仿宋" w:cs="仿宋"/>
          <w:sz w:val="32"/>
          <w:szCs w:val="32"/>
          <w:lang w:val="en-US" w:eastAsia="zh-CN"/>
        </w:rPr>
        <w:t>门票收入颗粒归仓</w:t>
      </w:r>
      <w:r>
        <w:rPr>
          <w:rFonts w:hint="eastAsia" w:ascii="仿宋" w:hAnsi="仿宋" w:eastAsia="仿宋" w:cs="仿宋"/>
          <w:sz w:val="32"/>
          <w:szCs w:val="32"/>
        </w:rPr>
        <w:t>。</w:t>
      </w:r>
      <w:r>
        <w:rPr>
          <w:rFonts w:hint="eastAsia" w:ascii="仿宋" w:hAnsi="仿宋" w:eastAsia="仿宋" w:cs="仿宋"/>
          <w:b/>
          <w:bCs/>
          <w:sz w:val="32"/>
          <w:szCs w:val="32"/>
          <w:lang w:val="en-US" w:eastAsia="zh-CN"/>
        </w:rPr>
        <w:t>三</w:t>
      </w:r>
      <w:r>
        <w:rPr>
          <w:rFonts w:hint="eastAsia" w:ascii="仿宋" w:hAnsi="仿宋" w:eastAsia="仿宋" w:cs="仿宋"/>
          <w:b/>
          <w:bCs/>
          <w:sz w:val="32"/>
          <w:szCs w:val="32"/>
        </w:rPr>
        <w:t>是</w:t>
      </w:r>
      <w:r>
        <w:rPr>
          <w:rFonts w:hint="eastAsia" w:cs="仿宋"/>
          <w:b/>
          <w:bCs/>
          <w:sz w:val="32"/>
          <w:szCs w:val="32"/>
          <w:lang w:val="en-US" w:eastAsia="zh-CN"/>
        </w:rPr>
        <w:t>推动旅游市场稳步发展。</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黑体" w:hAnsi="黑体" w:eastAsia="黑体" w:cs="黑体"/>
          <w:kern w:val="2"/>
          <w:sz w:val="32"/>
          <w:szCs w:val="30"/>
        </w:rPr>
      </w:pPr>
      <w:r>
        <w:rPr>
          <w:rFonts w:hint="eastAsia" w:ascii="黑体" w:hAnsi="黑体" w:eastAsia="黑体" w:cs="黑体"/>
          <w:kern w:val="2"/>
          <w:sz w:val="32"/>
          <w:szCs w:val="30"/>
        </w:rPr>
        <w:t>五、绩效自评结果拟应用和公开情况</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kern w:val="2"/>
          <w:sz w:val="32"/>
          <w:szCs w:val="30"/>
          <w:lang w:val="en-US" w:eastAsia="zh-CN"/>
        </w:rPr>
      </w:pPr>
      <w:r>
        <w:rPr>
          <w:rFonts w:hint="eastAsia" w:ascii="仿宋" w:hAnsi="仿宋" w:eastAsia="仿宋" w:cs="仿宋"/>
          <w:kern w:val="2"/>
          <w:sz w:val="32"/>
          <w:szCs w:val="30"/>
          <w:lang w:eastAsia="zh-CN"/>
        </w:rPr>
        <w:t>我</w:t>
      </w:r>
      <w:r>
        <w:rPr>
          <w:rFonts w:hint="eastAsia" w:eastAsia="仿宋" w:cs="仿宋"/>
          <w:kern w:val="2"/>
          <w:sz w:val="32"/>
          <w:szCs w:val="30"/>
          <w:lang w:val="en-US" w:eastAsia="zh-CN"/>
        </w:rPr>
        <w:t>中心</w:t>
      </w:r>
      <w:r>
        <w:rPr>
          <w:rFonts w:hint="eastAsia" w:ascii="仿宋" w:hAnsi="仿宋" w:eastAsia="仿宋" w:cs="仿宋"/>
          <w:kern w:val="2"/>
          <w:sz w:val="32"/>
          <w:szCs w:val="30"/>
          <w:lang w:eastAsia="zh-CN"/>
        </w:rPr>
        <w:t>拟将本专项资金绩效自评报告和表格连同部门整体支出绩效评价报告</w:t>
      </w:r>
      <w:r>
        <w:rPr>
          <w:rFonts w:hint="eastAsia" w:eastAsia="仿宋" w:cs="仿宋"/>
          <w:kern w:val="2"/>
          <w:sz w:val="32"/>
          <w:szCs w:val="30"/>
          <w:lang w:eastAsia="zh-CN"/>
        </w:rPr>
        <w:t>及附件</w:t>
      </w:r>
      <w:r>
        <w:rPr>
          <w:rFonts w:hint="eastAsia" w:ascii="仿宋" w:hAnsi="仿宋" w:eastAsia="仿宋" w:cs="仿宋"/>
          <w:kern w:val="2"/>
          <w:sz w:val="32"/>
          <w:szCs w:val="30"/>
          <w:lang w:eastAsia="zh-CN"/>
        </w:rPr>
        <w:t>，通过预决算公开平台上传至单位</w:t>
      </w:r>
      <w:r>
        <w:rPr>
          <w:rFonts w:hint="eastAsia" w:ascii="仿宋" w:hAnsi="仿宋" w:eastAsia="仿宋" w:cs="仿宋"/>
          <w:kern w:val="2"/>
          <w:sz w:val="32"/>
          <w:szCs w:val="30"/>
          <w:lang w:val="en-US" w:eastAsia="zh-CN"/>
        </w:rPr>
        <w:t>2024年部门决算公开作为附件予以公开。</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kern w:val="2"/>
          <w:sz w:val="32"/>
          <w:szCs w:val="30"/>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kern w:val="2"/>
          <w:sz w:val="32"/>
          <w:szCs w:val="30"/>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right"/>
        <w:textAlignment w:val="auto"/>
        <w:rPr>
          <w:rFonts w:hint="default" w:ascii="仿宋" w:hAnsi="仿宋" w:eastAsia="仿宋" w:cs="仿宋"/>
          <w:kern w:val="2"/>
          <w:sz w:val="32"/>
          <w:szCs w:val="30"/>
          <w:lang w:val="en-US" w:eastAsia="zh-CN"/>
        </w:rPr>
      </w:pPr>
      <w:r>
        <w:rPr>
          <w:rFonts w:hint="eastAsia" w:ascii="仿宋" w:hAnsi="仿宋" w:eastAsia="仿宋" w:cs="仿宋"/>
          <w:kern w:val="2"/>
          <w:sz w:val="32"/>
          <w:szCs w:val="30"/>
          <w:lang w:val="en-US" w:eastAsia="zh-CN"/>
        </w:rPr>
        <w:t>南岳区</w:t>
      </w:r>
      <w:r>
        <w:rPr>
          <w:rFonts w:hint="eastAsia" w:eastAsia="仿宋" w:cs="仿宋"/>
          <w:kern w:val="2"/>
          <w:sz w:val="32"/>
          <w:szCs w:val="30"/>
          <w:lang w:val="en-US" w:eastAsia="zh-CN"/>
        </w:rPr>
        <w:t>景区门票管理中心</w:t>
      </w:r>
      <w:bookmarkStart w:id="2" w:name="_GoBack"/>
      <w:bookmarkEnd w:id="2"/>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right"/>
        <w:textAlignment w:val="auto"/>
        <w:rPr>
          <w:rFonts w:hint="eastAsia" w:ascii="仿宋" w:hAnsi="仿宋" w:eastAsia="仿宋" w:cs="仿宋"/>
          <w:kern w:val="2"/>
          <w:sz w:val="32"/>
          <w:szCs w:val="30"/>
          <w:lang w:val="en-US" w:eastAsia="zh-CN"/>
        </w:rPr>
      </w:pPr>
      <w:r>
        <w:rPr>
          <w:rFonts w:hint="eastAsia" w:ascii="仿宋" w:hAnsi="仿宋" w:eastAsia="仿宋" w:cs="仿宋"/>
          <w:kern w:val="2"/>
          <w:sz w:val="32"/>
          <w:szCs w:val="30"/>
          <w:lang w:val="en-US" w:eastAsia="zh-CN"/>
        </w:rPr>
        <w:t>2025年5月</w:t>
      </w:r>
      <w:r>
        <w:rPr>
          <w:rFonts w:hint="eastAsia" w:eastAsia="仿宋" w:cs="仿宋"/>
          <w:kern w:val="2"/>
          <w:sz w:val="32"/>
          <w:szCs w:val="30"/>
          <w:lang w:val="en-US" w:eastAsia="zh-CN"/>
        </w:rPr>
        <w:t>26</w:t>
      </w:r>
      <w:r>
        <w:rPr>
          <w:rFonts w:hint="eastAsia" w:ascii="仿宋" w:hAnsi="仿宋" w:eastAsia="仿宋" w:cs="仿宋"/>
          <w:kern w:val="2"/>
          <w:sz w:val="32"/>
          <w:szCs w:val="30"/>
          <w:lang w:val="en-US" w:eastAsia="zh-CN"/>
        </w:rPr>
        <w:t>日</w:t>
      </w:r>
    </w:p>
    <w:p>
      <w:pPr>
        <w:keepNext w:val="0"/>
        <w:keepLines w:val="0"/>
        <w:pageBreakBefore w:val="0"/>
        <w:kinsoku/>
        <w:overflowPunct/>
        <w:topLinePunct w:val="0"/>
        <w:autoSpaceDE/>
        <w:autoSpaceDN/>
        <w:bidi w:val="0"/>
        <w:spacing w:line="520" w:lineRule="exact"/>
        <w:ind w:firstLine="600" w:firstLineChars="200"/>
        <w:textAlignment w:val="auto"/>
        <w:rPr>
          <w:rFonts w:hint="eastAsia" w:ascii="仿宋" w:hAnsi="仿宋" w:eastAsia="仿宋" w:cs="仿宋"/>
          <w:kern w:val="2"/>
          <w:sz w:val="30"/>
          <w:szCs w:val="30"/>
        </w:rPr>
      </w:pPr>
    </w:p>
    <w:p>
      <w:pPr>
        <w:keepNext w:val="0"/>
        <w:keepLines w:val="0"/>
        <w:pageBreakBefore w:val="0"/>
        <w:kinsoku/>
        <w:overflowPunct/>
        <w:topLinePunct w:val="0"/>
        <w:autoSpaceDE/>
        <w:autoSpaceDN/>
        <w:bidi w:val="0"/>
        <w:spacing w:line="520" w:lineRule="exact"/>
        <w:ind w:firstLine="600" w:firstLineChars="200"/>
        <w:textAlignment w:val="auto"/>
        <w:rPr>
          <w:rFonts w:hint="eastAsia" w:ascii="仿宋" w:hAnsi="仿宋" w:eastAsia="仿宋" w:cs="仿宋"/>
          <w:kern w:val="2"/>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Times New Roman" w:hAnsi="Times New Roman" w:eastAsia="仿宋" w:cs="Times New Roman"/>
          <w:kern w:val="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Chars="1800" w:firstLine="640" w:firstLineChars="200"/>
        <w:jc w:val="center"/>
        <w:textAlignment w:val="auto"/>
        <w:rPr>
          <w:rFonts w:hint="default" w:ascii="Times New Roman" w:hAnsi="Times New Roman" w:eastAsia="仿宋" w:cs="Times New Roman"/>
          <w:kern w:val="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Chars="1800" w:firstLine="640" w:firstLineChars="200"/>
        <w:jc w:val="center"/>
        <w:textAlignment w:val="auto"/>
        <w:rPr>
          <w:rFonts w:hint="default" w:ascii="Times New Roman" w:hAnsi="Times New Roman" w:eastAsia="仿宋" w:cs="Times New Roman"/>
          <w:kern w:val="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Chars="1800" w:firstLine="640" w:firstLineChars="200"/>
        <w:jc w:val="center"/>
        <w:textAlignment w:val="auto"/>
        <w:rPr>
          <w:rFonts w:hint="default" w:ascii="Times New Roman" w:hAnsi="Times New Roman" w:eastAsia="仿宋" w:cs="Times New Roman"/>
          <w:kern w:val="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Chars="1800" w:firstLine="640" w:firstLineChars="200"/>
        <w:jc w:val="center"/>
        <w:textAlignment w:val="auto"/>
        <w:rPr>
          <w:rFonts w:hint="default" w:ascii="Times New Roman" w:hAnsi="Times New Roman" w:eastAsia="仿宋" w:cs="Times New Roman"/>
          <w:kern w:val="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Chars="1800" w:firstLine="640" w:firstLineChars="200"/>
        <w:jc w:val="center"/>
        <w:textAlignment w:val="auto"/>
        <w:rPr>
          <w:rFonts w:hint="default" w:ascii="Times New Roman" w:hAnsi="Times New Roman" w:eastAsia="仿宋" w:cs="Times New Roman"/>
          <w:kern w:val="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Chars="1800" w:firstLine="640" w:firstLineChars="200"/>
        <w:jc w:val="center"/>
        <w:textAlignment w:val="auto"/>
        <w:rPr>
          <w:rFonts w:hint="default" w:ascii="Times New Roman" w:hAnsi="Times New Roman" w:eastAsia="仿宋" w:cs="Times New Roman"/>
          <w:kern w:val="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Chars="1800" w:firstLine="640" w:firstLineChars="200"/>
        <w:jc w:val="center"/>
        <w:textAlignment w:val="auto"/>
        <w:rPr>
          <w:rFonts w:hint="default" w:ascii="Times New Roman" w:hAnsi="Times New Roman" w:eastAsia="仿宋" w:cs="Times New Roman"/>
          <w:kern w:val="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Chars="1800" w:firstLine="640" w:firstLineChars="200"/>
        <w:jc w:val="center"/>
        <w:textAlignment w:val="auto"/>
        <w:rPr>
          <w:rFonts w:hint="default" w:ascii="Times New Roman" w:hAnsi="Times New Roman" w:eastAsia="仿宋" w:cs="Times New Roman"/>
          <w:kern w:val="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Chars="1800" w:firstLine="640" w:firstLineChars="200"/>
        <w:jc w:val="center"/>
        <w:textAlignment w:val="auto"/>
        <w:rPr>
          <w:rFonts w:hint="default" w:ascii="Times New Roman" w:hAnsi="Times New Roman" w:eastAsia="仿宋" w:cs="Times New Roman"/>
          <w:kern w:val="2"/>
          <w:sz w:val="32"/>
          <w:szCs w:val="32"/>
          <w:lang w:val="en-US" w:eastAsia="zh-CN"/>
        </w:rPr>
      </w:pPr>
    </w:p>
    <w:p/>
    <w:sectPr>
      <w:pgSz w:w="11906" w:h="16838"/>
      <w:pgMar w:top="1440" w:right="1746" w:bottom="1440" w:left="17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8B035A"/>
    <w:multiLevelType w:val="singleLevel"/>
    <w:tmpl w:val="F78B035A"/>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0YzkyOWI2NWNkYzcxYjg0MTRlYmI5OTIwNDczMDAifQ=="/>
    <w:docVar w:name="KSO_WPS_MARK_KEY" w:val="f6b21657-1afa-4df0-b1ae-16428f56192d"/>
  </w:docVars>
  <w:rsids>
    <w:rsidRoot w:val="5277131C"/>
    <w:rsid w:val="13756A6E"/>
    <w:rsid w:val="1C3A0FB0"/>
    <w:rsid w:val="23C00896"/>
    <w:rsid w:val="2A6B4927"/>
    <w:rsid w:val="2FD607DF"/>
    <w:rsid w:val="43FE46A4"/>
    <w:rsid w:val="515F3303"/>
    <w:rsid w:val="5277131C"/>
    <w:rsid w:val="56A80222"/>
    <w:rsid w:val="76ED5908"/>
    <w:rsid w:val="7A2448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iPriority="99"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 w:hAnsi="仿宋" w:eastAsia="宋体" w:cs="Times New Roman"/>
      <w:sz w:val="28"/>
      <w:szCs w:val="24"/>
      <w:lang w:val="en-US" w:eastAsia="zh-CN" w:bidi="ar-SA"/>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正文文字"/>
    <w:basedOn w:val="1"/>
    <w:next w:val="1"/>
    <w:qFormat/>
    <w:uiPriority w:val="99"/>
    <w:pPr>
      <w:spacing w:after="120"/>
    </w:pPr>
    <w:rPr>
      <w:rFonts w:ascii="Times New Roman" w:hAnsi="Times New Roman" w:eastAsia="仿宋"/>
      <w:sz w:val="28"/>
    </w:rPr>
  </w:style>
  <w:style w:type="paragraph" w:styleId="4">
    <w:name w:val="index 5"/>
    <w:basedOn w:val="1"/>
    <w:next w:val="1"/>
    <w:unhideWhenUsed/>
    <w:qFormat/>
    <w:uiPriority w:val="99"/>
    <w:pPr>
      <w:ind w:left="1680"/>
    </w:pPr>
    <w:rPr>
      <w:rFonts w:ascii="Calibri" w:hAnsi="Calibri" w:eastAsia="宋体" w:cs="Times New Roman"/>
      <w:szCs w:val="22"/>
    </w:rPr>
  </w:style>
  <w:style w:type="paragraph" w:styleId="5">
    <w:name w:val="footer"/>
    <w:basedOn w:val="1"/>
    <w:next w:val="4"/>
    <w:qFormat/>
    <w:uiPriority w:val="0"/>
    <w:pPr>
      <w:tabs>
        <w:tab w:val="center" w:pos="4153"/>
        <w:tab w:val="right" w:pos="8306"/>
      </w:tabs>
      <w:snapToGrid w:val="0"/>
      <w:jc w:val="left"/>
    </w:pPr>
    <w:rPr>
      <w:sz w:val="18"/>
      <w:szCs w:val="18"/>
    </w:rPr>
  </w:style>
  <w:style w:type="paragraph" w:styleId="6">
    <w:name w:val="header"/>
    <w:basedOn w:val="1"/>
    <w:next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1213</Words>
  <Characters>1319</Characters>
  <Lines>0</Lines>
  <Paragraphs>0</Paragraphs>
  <TotalTime>2</TotalTime>
  <ScaleCrop>false</ScaleCrop>
  <LinksUpToDate>false</LinksUpToDate>
  <CharactersWithSpaces>1319</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2025-05-23T07:35:00Z</dcterms:created>
  <dc:creator>倩倩</dc:creator>
  <cp:lastModifiedBy>Administrator</cp:lastModifiedBy>
  <cp:lastPrinted>2025-05-23T08:02:00Z</cp:lastPrinted>
  <dcterms:modified xsi:type="dcterms:W3CDTF">2025-06-27T02:07:33Z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6E24C7210A49401EB3942FA4A2E77C09_13</vt:lpwstr>
  </property>
</Properties>
</file>