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both"/>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lang w:val="en-US" w:eastAsia="zh-CN"/>
        </w:rPr>
      </w:pPr>
      <w:bookmarkStart w:id="0" w:name="OLE_LINK8"/>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南岳区景区门票管理中心2024年绩效管理项目资金绩效自评报告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eastAsia="仿宋" w:cs="仿宋"/>
          <w:color w:val="auto"/>
          <w:sz w:val="32"/>
          <w:szCs w:val="30"/>
          <w:shd w:val="clear" w:color="auto" w:fill="FFFFFF"/>
          <w:lang w:val="en-US" w:eastAsia="zh-CN"/>
        </w:rPr>
        <w:t>中心</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ascii="仿宋" w:hAnsi="仿宋" w:eastAsia="仿宋" w:cs="仿宋"/>
          <w:color w:val="auto"/>
          <w:kern w:val="0"/>
          <w:sz w:val="32"/>
          <w:szCs w:val="30"/>
          <w:shd w:val="clear" w:color="auto" w:fill="FFFFFF"/>
          <w:lang w:val="en-US" w:eastAsia="zh-CN" w:bidi="ar"/>
        </w:rPr>
        <w:t>2024年绩效管理</w:t>
      </w:r>
      <w:r>
        <w:rPr>
          <w:rFonts w:hint="eastAsia" w:eastAsia="仿宋" w:cs="仿宋"/>
          <w:color w:val="auto"/>
          <w:kern w:val="0"/>
          <w:sz w:val="32"/>
          <w:szCs w:val="30"/>
          <w:shd w:val="clear" w:color="auto" w:fill="FFFFFF"/>
          <w:lang w:val="en-US" w:eastAsia="zh-CN" w:bidi="ar"/>
        </w:rPr>
        <w:t>项目资金</w:t>
      </w:r>
      <w:r>
        <w:rPr>
          <w:rFonts w:hint="eastAsia" w:ascii="仿宋" w:hAnsi="仿宋" w:eastAsia="仿宋" w:cs="仿宋"/>
          <w:color w:val="auto"/>
          <w:kern w:val="0"/>
          <w:sz w:val="32"/>
          <w:szCs w:val="30"/>
          <w:shd w:val="clear" w:color="auto" w:fill="FFFFFF"/>
          <w:lang w:val="en-US" w:eastAsia="zh-CN" w:bidi="ar"/>
        </w:rPr>
        <w:t>预算</w:t>
      </w:r>
      <w:r>
        <w:rPr>
          <w:rFonts w:hint="eastAsia" w:eastAsia="仿宋" w:cs="仿宋"/>
          <w:color w:val="auto"/>
          <w:kern w:val="0"/>
          <w:sz w:val="32"/>
          <w:szCs w:val="30"/>
          <w:shd w:val="clear" w:color="auto" w:fill="FFFFFF"/>
          <w:lang w:val="en-US" w:eastAsia="zh-CN" w:bidi="ar"/>
        </w:rPr>
        <w:t>7.70</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列入全区性项目中的专项，</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我中心康家垅二期消防工程尾款</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default" w:ascii="仿宋" w:hAnsi="仿宋" w:eastAsia="仿宋" w:cs="仿宋"/>
          <w:kern w:val="2"/>
          <w:sz w:val="32"/>
          <w:szCs w:val="30"/>
          <w:lang w:val="en-US" w:eastAsia="zh-CN"/>
        </w:rPr>
      </w:pPr>
      <w:r>
        <w:rPr>
          <w:rFonts w:hint="eastAsia" w:eastAsia="仿宋" w:cs="仿宋"/>
          <w:kern w:val="2"/>
          <w:sz w:val="32"/>
          <w:szCs w:val="30"/>
          <w:lang w:val="en-US" w:eastAsia="zh-CN"/>
        </w:rPr>
        <w:t>建康家垅主体建筑消防防护系统1套，24小时运转。</w:t>
      </w:r>
    </w:p>
    <w:p>
      <w:pPr>
        <w:keepNext w:val="0"/>
        <w:keepLines w:val="0"/>
        <w:pageBreakBefore w:val="0"/>
        <w:numPr>
          <w:ilvl w:val="0"/>
          <w:numId w:val="1"/>
        </w:numPr>
        <w:kinsoku/>
        <w:overflowPunct/>
        <w:topLinePunct w:val="0"/>
        <w:autoSpaceDE/>
        <w:autoSpaceDN/>
        <w:bidi w:val="0"/>
        <w:spacing w:line="600" w:lineRule="exact"/>
        <w:ind w:left="0" w:leftChars="0" w:firstLine="643" w:firstLineChars="200"/>
        <w:textAlignment w:val="auto"/>
        <w:rPr>
          <w:rFonts w:hint="default" w:eastAsia="仿宋" w:cs="仿宋"/>
          <w:kern w:val="2"/>
          <w:sz w:val="32"/>
          <w:szCs w:val="30"/>
          <w:lang w:val="en-US" w:eastAsia="zh-CN"/>
        </w:rPr>
      </w:pP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：消防安全系数100%</w:t>
      </w:r>
    </w:p>
    <w:p>
      <w:pPr>
        <w:keepNext w:val="0"/>
        <w:keepLines w:val="0"/>
        <w:pageBreakBefore w:val="0"/>
        <w:numPr>
          <w:ilvl w:val="0"/>
          <w:numId w:val="0"/>
        </w:numPr>
        <w:kinsoku/>
        <w:overflowPunct/>
        <w:topLinePunct w:val="0"/>
        <w:autoSpaceDE/>
        <w:autoSpaceDN/>
        <w:bidi w:val="0"/>
        <w:spacing w:line="600" w:lineRule="exact"/>
        <w:ind w:left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全年优质完成消防安全</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预算7.07</w:t>
      </w:r>
      <w:r>
        <w:rPr>
          <w:rFonts w:hint="eastAsia" w:ascii="仿宋" w:hAnsi="仿宋" w:eastAsia="仿宋" w:cs="仿宋"/>
          <w:kern w:val="2"/>
          <w:sz w:val="32"/>
          <w:szCs w:val="30"/>
          <w:lang w:val="en-US" w:eastAsia="zh-CN"/>
        </w:rPr>
        <w:t>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通过</w:t>
      </w:r>
      <w:r>
        <w:rPr>
          <w:rFonts w:hint="eastAsia" w:eastAsia="仿宋" w:cs="仿宋"/>
          <w:kern w:val="2"/>
          <w:sz w:val="32"/>
          <w:szCs w:val="30"/>
          <w:lang w:val="en-US" w:eastAsia="zh-CN"/>
        </w:rPr>
        <w:t>消防系统的运转，使消防安全系数维护在100%.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职工</w:t>
      </w:r>
      <w:r>
        <w:rPr>
          <w:rFonts w:hint="eastAsia" w:ascii="仿宋" w:hAnsi="仿宋" w:eastAsia="仿宋" w:cs="仿宋"/>
          <w:kern w:val="2"/>
          <w:sz w:val="32"/>
          <w:szCs w:val="30"/>
          <w:lang w:val="en-US" w:eastAsia="zh-CN"/>
        </w:rPr>
        <w:t>公众满意度大于或等于95%。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ascii="仿宋" w:hAnsi="仿宋" w:eastAsia="仿宋" w:cs="仿宋"/>
          <w:kern w:val="2"/>
          <w:sz w:val="32"/>
          <w:szCs w:val="30"/>
          <w:lang w:eastAsia="zh-CN"/>
        </w:rPr>
        <w:t>监督评价股牵头办公室、财务室一起对本项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w:t>
      </w:r>
      <w:r>
        <w:rPr>
          <w:rFonts w:hint="eastAsia" w:eastAsia="仿宋" w:cs="仿宋"/>
          <w:kern w:val="2"/>
          <w:sz w:val="32"/>
          <w:szCs w:val="30"/>
          <w:lang w:val="en-US" w:eastAsia="zh-CN"/>
        </w:rPr>
        <w:t>9</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20</w:t>
      </w:r>
      <w:r>
        <w:rPr>
          <w:rFonts w:hint="eastAsia" w:ascii="仿宋" w:hAnsi="仿宋" w:eastAsia="仿宋" w:cs="仿宋"/>
          <w:kern w:val="2"/>
          <w:sz w:val="32"/>
          <w:szCs w:val="30"/>
          <w:lang w:val="en-US" w:eastAsia="zh-CN"/>
        </w:rPr>
        <w:t>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门票处康家垅二期室内装修消防工程尾款7.7063万元（财</w:t>
      </w:r>
      <w:r>
        <w:rPr>
          <w:rFonts w:hint="eastAsia" w:eastAsia="仿宋" w:cs="仿宋"/>
          <w:kern w:val="2"/>
          <w:sz w:val="32"/>
          <w:szCs w:val="30"/>
          <w:lang w:val="en-US" w:eastAsia="zh-CN"/>
        </w:rPr>
        <w:t>外</w:t>
      </w:r>
      <w:r>
        <w:rPr>
          <w:rFonts w:hint="eastAsia" w:ascii="仿宋" w:hAnsi="仿宋" w:eastAsia="仿宋" w:cs="仿宋"/>
          <w:kern w:val="2"/>
          <w:sz w:val="32"/>
          <w:szCs w:val="30"/>
          <w:lang w:val="en-US" w:eastAsia="zh-CN"/>
        </w:rPr>
        <w:t>（2024）</w:t>
      </w:r>
      <w:r>
        <w:rPr>
          <w:rFonts w:hint="eastAsia" w:eastAsia="仿宋" w:cs="仿宋"/>
          <w:kern w:val="2"/>
          <w:sz w:val="32"/>
          <w:szCs w:val="30"/>
          <w:lang w:val="en-US" w:eastAsia="zh-CN"/>
        </w:rPr>
        <w:t>0016</w:t>
      </w:r>
      <w:r>
        <w:rPr>
          <w:rFonts w:hint="eastAsia" w:ascii="仿宋" w:hAnsi="仿宋" w:eastAsia="仿宋" w:cs="仿宋"/>
          <w:kern w:val="2"/>
          <w:sz w:val="32"/>
          <w:szCs w:val="30"/>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1" w:name="OLE_LINK12"/>
      <w:r>
        <w:rPr>
          <w:rFonts w:hint="eastAsia" w:ascii="仿宋" w:hAnsi="仿宋" w:eastAsia="仿宋" w:cs="仿宋"/>
          <w:b/>
          <w:bCs/>
          <w:kern w:val="2"/>
          <w:sz w:val="32"/>
          <w:szCs w:val="30"/>
        </w:rPr>
        <w:t>项目资金执行情况分析</w:t>
      </w:r>
      <w:bookmarkEnd w:id="1"/>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12</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30日</w:t>
      </w:r>
      <w:r>
        <w:rPr>
          <w:rFonts w:hint="eastAsia" w:ascii="仿宋" w:hAnsi="仿宋" w:eastAsia="仿宋" w:cs="仿宋"/>
          <w:kern w:val="2"/>
          <w:sz w:val="32"/>
          <w:szCs w:val="30"/>
          <w:lang w:val="en-US" w:eastAsia="zh-CN"/>
        </w:rPr>
        <w:t>，康家垅二期室内装修消防工程</w:t>
      </w:r>
      <w:r>
        <w:rPr>
          <w:rFonts w:hint="eastAsia" w:eastAsia="仿宋" w:cs="仿宋"/>
          <w:kern w:val="2"/>
          <w:sz w:val="32"/>
          <w:szCs w:val="30"/>
          <w:lang w:val="en-US" w:eastAsia="zh-CN"/>
        </w:rPr>
        <w:t>经费使用7.7063</w:t>
      </w:r>
      <w:r>
        <w:rPr>
          <w:rFonts w:hint="eastAsia" w:ascii="仿宋" w:hAnsi="仿宋" w:eastAsia="仿宋" w:cs="仿宋"/>
          <w:kern w:val="2"/>
          <w:sz w:val="32"/>
          <w:szCs w:val="30"/>
          <w:lang w:val="en-US" w:eastAsia="zh-CN"/>
        </w:rPr>
        <w:t>万元。</w:t>
      </w:r>
      <w:r>
        <w:rPr>
          <w:rFonts w:hint="eastAsia" w:ascii="仿宋" w:hAnsi="仿宋" w:eastAsia="仿宋" w:cs="仿宋"/>
          <w:b/>
          <w:bCs/>
          <w:kern w:val="2"/>
          <w:sz w:val="32"/>
          <w:szCs w:val="30"/>
          <w:lang w:val="en-US" w:eastAsia="zh-CN"/>
        </w:rPr>
        <w:t>整个专项实际支付率为</w:t>
      </w:r>
      <w:r>
        <w:rPr>
          <w:rFonts w:hint="eastAsia" w:eastAsia="仿宋" w:cs="仿宋"/>
          <w:b/>
          <w:bCs/>
          <w:kern w:val="2"/>
          <w:sz w:val="32"/>
          <w:szCs w:val="30"/>
          <w:lang w:val="en-US" w:eastAsia="zh-CN"/>
        </w:rPr>
        <w:t>100</w:t>
      </w:r>
      <w:r>
        <w:rPr>
          <w:rFonts w:hint="eastAsia" w:ascii="仿宋" w:hAnsi="仿宋" w:eastAsia="仿宋" w:cs="仿宋"/>
          <w:b/>
          <w:bCs/>
          <w:kern w:val="2"/>
          <w:sz w:val="32"/>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3.</w:t>
      </w:r>
      <w:r>
        <w:rPr>
          <w:rFonts w:hint="eastAsia" w:ascii="仿宋" w:hAnsi="仿宋" w:eastAsia="仿宋" w:cs="仿宋"/>
          <w:b/>
          <w:bCs/>
          <w:kern w:val="2"/>
          <w:sz w:val="32"/>
          <w:szCs w:val="30"/>
        </w:rPr>
        <w:t>项目资金管理情况分析。</w:t>
      </w:r>
    </w:p>
    <w:p>
      <w:pPr>
        <w:pStyle w:val="7"/>
        <w:keepNext w:val="0"/>
        <w:keepLines w:val="0"/>
        <w:widowControl/>
        <w:suppressLineNumbers w:val="0"/>
        <w:ind w:left="0" w:firstLine="640"/>
        <w:rPr>
          <w:rFonts w:hint="eastAsia" w:ascii="仿宋" w:hAnsi="仿宋" w:eastAsia="仿宋" w:cs="仿宋"/>
          <w:kern w:val="2"/>
          <w:sz w:val="32"/>
          <w:szCs w:val="30"/>
          <w:lang w:val="en-US" w:eastAsia="zh-CN"/>
        </w:rPr>
      </w:pPr>
      <w:r>
        <w:rPr>
          <w:rFonts w:hint="eastAsia" w:ascii="仿宋" w:hAnsi="仿宋" w:eastAsia="仿宋" w:cs="仿宋"/>
          <w:sz w:val="32"/>
          <w:szCs w:val="32"/>
        </w:rPr>
        <w:t>严格按照专项资金管理制度，实行专人专账管理，上级拨付资金及自筹资金到位后，全部支付用于各专项项目，无节流、无占用、无挪用等情况</w:t>
      </w:r>
      <w:r>
        <w:rPr>
          <w:rFonts w:hint="eastAsia" w:ascii="仿宋" w:hAnsi="仿宋"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r>
        <w:rPr>
          <w:rFonts w:hint="eastAsia" w:eastAsia="仿宋" w:cs="仿宋"/>
          <w:kern w:val="2"/>
          <w:sz w:val="32"/>
          <w:szCs w:val="30"/>
          <w:lang w:val="en-US" w:eastAsia="zh-CN"/>
        </w:rPr>
        <w:t>建成康家垅主体建筑消防防护系统1套，24小时运转。</w:t>
      </w:r>
    </w:p>
    <w:p>
      <w:pPr>
        <w:keepNext w:val="0"/>
        <w:keepLines w:val="0"/>
        <w:pageBreakBefore w:val="0"/>
        <w:numPr>
          <w:ilvl w:val="0"/>
          <w:numId w:val="1"/>
        </w:numPr>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r>
        <w:rPr>
          <w:rFonts w:hint="eastAsia" w:eastAsia="仿宋" w:cs="仿宋"/>
          <w:b/>
          <w:bCs/>
          <w:kern w:val="2"/>
          <w:sz w:val="32"/>
          <w:szCs w:val="30"/>
          <w:lang w:val="en-US" w:eastAsia="zh-CN"/>
        </w:rPr>
        <w:t>消防安全系数达到100%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全年优质完成消防安全。</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预算7.07</w:t>
      </w:r>
      <w:r>
        <w:rPr>
          <w:rFonts w:hint="eastAsia" w:ascii="仿宋" w:hAnsi="仿宋" w:eastAsia="仿宋" w:cs="仿宋"/>
          <w:kern w:val="2"/>
          <w:sz w:val="32"/>
          <w:szCs w:val="30"/>
          <w:lang w:val="en-US" w:eastAsia="zh-CN"/>
        </w:rPr>
        <w:t>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ascii="仿宋" w:hAnsi="仿宋" w:eastAsia="仿宋" w:cs="仿宋"/>
          <w:kern w:val="2"/>
          <w:sz w:val="32"/>
          <w:szCs w:val="30"/>
          <w:lang w:val="en-US" w:eastAsia="zh-CN"/>
        </w:rPr>
        <w:t>通过</w:t>
      </w:r>
      <w:r>
        <w:rPr>
          <w:rFonts w:hint="eastAsia" w:eastAsia="仿宋" w:cs="仿宋"/>
          <w:kern w:val="2"/>
          <w:sz w:val="32"/>
          <w:szCs w:val="30"/>
          <w:lang w:val="en-US" w:eastAsia="zh-CN"/>
        </w:rPr>
        <w:t>消防系统的运转，使消防安全系数维护在100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eastAsia="仿宋" w:cs="仿宋"/>
          <w:kern w:val="2"/>
          <w:sz w:val="32"/>
          <w:szCs w:val="30"/>
          <w:lang w:val="en-US" w:eastAsia="zh-CN"/>
        </w:rPr>
        <w:t>职工</w:t>
      </w:r>
      <w:r>
        <w:rPr>
          <w:rFonts w:hint="eastAsia" w:ascii="仿宋" w:hAnsi="仿宋" w:eastAsia="仿宋" w:cs="仿宋"/>
          <w:kern w:val="2"/>
          <w:sz w:val="32"/>
          <w:szCs w:val="30"/>
          <w:lang w:val="en-US" w:eastAsia="zh-CN"/>
        </w:rPr>
        <w:t>公众满意度等于95%</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%，与年初目标</w:t>
      </w:r>
      <w:r>
        <w:rPr>
          <w:rFonts w:hint="eastAsia" w:eastAsia="仿宋" w:cs="仿宋"/>
          <w:kern w:val="2"/>
          <w:sz w:val="32"/>
          <w:szCs w:val="30"/>
          <w:lang w:val="en-US" w:eastAsia="zh-CN"/>
        </w:rPr>
        <w:t>一致，但是该项目吸进支付跨度久远。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：年份跨度时间过长</w:t>
      </w:r>
      <w:r>
        <w:rPr>
          <w:rFonts w:hint="eastAsia" w:ascii="仿宋" w:hAnsi="仿宋" w:eastAsia="仿宋" w:cs="仿宋"/>
          <w:kern w:val="2"/>
          <w:sz w:val="32"/>
          <w:szCs w:val="30"/>
          <w:lang w:val="en-US" w:eastAsia="zh-CN"/>
        </w:rPr>
        <w:t>。</w:t>
      </w:r>
    </w:p>
    <w:p>
      <w:pPr>
        <w:pStyle w:val="2"/>
        <w:ind w:firstLine="643" w:firstLineChars="200"/>
        <w:rPr>
          <w:rFonts w:hint="default"/>
          <w:lang w:val="en-US" w:eastAsia="zh-CN"/>
        </w:rPr>
      </w:pPr>
      <w:r>
        <w:rPr>
          <w:rFonts w:hint="eastAsia" w:ascii="楷体" w:hAnsi="楷体" w:eastAsia="楷体" w:cs="楷体"/>
          <w:b/>
          <w:bCs/>
          <w:kern w:val="2"/>
          <w:sz w:val="32"/>
          <w:szCs w:val="30"/>
          <w:lang w:val="en-US" w:eastAsia="zh-CN"/>
        </w:rPr>
        <w:t>下一步改进措施：</w:t>
      </w:r>
      <w:r>
        <w:rPr>
          <w:rFonts w:hint="eastAsia" w:ascii="仿宋" w:hAnsi="仿宋" w:eastAsia="仿宋" w:cs="仿宋"/>
          <w:b/>
          <w:bCs/>
          <w:sz w:val="32"/>
          <w:szCs w:val="32"/>
        </w:rPr>
        <w:t>一是</w:t>
      </w:r>
      <w:r>
        <w:rPr>
          <w:rFonts w:hint="eastAsia" w:ascii="仿宋" w:hAnsi="仿宋" w:cs="仿宋"/>
          <w:b/>
          <w:bCs/>
          <w:sz w:val="32"/>
          <w:szCs w:val="32"/>
          <w:lang w:val="en-US" w:eastAsia="zh-CN"/>
        </w:rPr>
        <w:t>加大消防工程力度</w:t>
      </w:r>
      <w:r>
        <w:rPr>
          <w:rFonts w:hint="eastAsia" w:ascii="仿宋" w:hAnsi="仿宋" w:eastAsia="仿宋" w:cs="仿宋"/>
          <w:sz w:val="32"/>
          <w:szCs w:val="32"/>
        </w:rPr>
        <w:t>。通过</w:t>
      </w:r>
      <w:r>
        <w:rPr>
          <w:rFonts w:hint="eastAsia" w:eastAsia="仿宋" w:cs="仿宋"/>
          <w:sz w:val="32"/>
          <w:szCs w:val="32"/>
          <w:lang w:val="en-US" w:eastAsia="zh-CN"/>
        </w:rPr>
        <w:t>工作经费的</w:t>
      </w:r>
      <w:r>
        <w:rPr>
          <w:rFonts w:hint="eastAsia" w:ascii="仿宋" w:hAnsi="仿宋" w:eastAsia="仿宋" w:cs="仿宋"/>
          <w:sz w:val="32"/>
          <w:szCs w:val="32"/>
          <w:lang w:val="en-US" w:eastAsia="zh-CN"/>
        </w:rPr>
        <w:t>保障</w:t>
      </w:r>
      <w:r>
        <w:rPr>
          <w:rFonts w:hint="eastAsia" w:ascii="仿宋" w:hAnsi="仿宋" w:eastAsia="仿宋" w:cs="仿宋"/>
          <w:sz w:val="32"/>
          <w:szCs w:val="32"/>
        </w:rPr>
        <w:t>，</w:t>
      </w:r>
      <w:r>
        <w:rPr>
          <w:rFonts w:hint="eastAsia" w:ascii="仿宋" w:hAnsi="仿宋" w:eastAsia="仿宋" w:cs="仿宋"/>
          <w:sz w:val="32"/>
          <w:szCs w:val="32"/>
          <w:lang w:val="en-US" w:eastAsia="zh-CN"/>
        </w:rPr>
        <w:t>促进</w:t>
      </w:r>
      <w:r>
        <w:rPr>
          <w:rFonts w:hint="eastAsia" w:ascii="仿宋" w:hAnsi="仿宋" w:cs="仿宋"/>
          <w:sz w:val="32"/>
          <w:szCs w:val="32"/>
          <w:lang w:val="en-US" w:eastAsia="zh-CN"/>
        </w:rPr>
        <w:t>安全生产力度</w:t>
      </w:r>
      <w:r>
        <w:rPr>
          <w:rFonts w:hint="eastAsia" w:ascii="仿宋" w:hAnsi="仿宋" w:eastAsia="仿宋" w:cs="仿宋"/>
          <w:sz w:val="32"/>
          <w:szCs w:val="32"/>
        </w:rPr>
        <w:t>。</w:t>
      </w:r>
      <w:r>
        <w:rPr>
          <w:rFonts w:hint="eastAsia" w:ascii="仿宋" w:hAnsi="仿宋" w:eastAsia="仿宋" w:cs="仿宋"/>
          <w:sz w:val="32"/>
          <w:szCs w:val="32"/>
          <w:lang w:val="en-US" w:eastAsia="zh-CN"/>
        </w:rPr>
        <w:t>二是</w:t>
      </w:r>
      <w:r>
        <w:rPr>
          <w:rFonts w:hint="eastAsia" w:ascii="仿宋" w:hAnsi="仿宋" w:cs="仿宋"/>
          <w:sz w:val="32"/>
          <w:szCs w:val="32"/>
          <w:lang w:val="en-US" w:eastAsia="zh-CN"/>
        </w:rPr>
        <w:t>稳定旅游环境</w:t>
      </w:r>
      <w:r>
        <w:rPr>
          <w:rFonts w:hint="eastAsia" w:ascii="仿宋" w:hAnsi="仿宋" w:eastAsia="仿宋" w:cs="仿宋"/>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eastAsia" w:cs="仿宋"/>
          <w:b/>
          <w:bCs/>
          <w:sz w:val="32"/>
          <w:szCs w:val="32"/>
          <w:lang w:val="en-US" w:eastAsia="zh-CN"/>
        </w:rPr>
        <w:t>推进旅游市场可持续。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w:t>
      </w:r>
      <w:r>
        <w:rPr>
          <w:rFonts w:hint="eastAsia" w:eastAsia="仿宋" w:cs="仿宋"/>
          <w:kern w:val="2"/>
          <w:sz w:val="32"/>
          <w:szCs w:val="30"/>
          <w:lang w:val="en-US" w:eastAsia="zh-CN"/>
        </w:rPr>
        <w:t>中心</w:t>
      </w:r>
      <w:r>
        <w:rPr>
          <w:rFonts w:hint="eastAsia" w:ascii="仿宋" w:hAnsi="仿宋" w:eastAsia="仿宋" w:cs="仿宋"/>
          <w:kern w:val="2"/>
          <w:sz w:val="32"/>
          <w:szCs w:val="30"/>
          <w:lang w:eastAsia="zh-CN"/>
        </w:rPr>
        <w:t>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景区门票管理中心</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 w:hAnsi="仿宋" w:eastAsia="仿宋" w:cs="仿宋"/>
          <w:kern w:val="2"/>
          <w:sz w:val="32"/>
          <w:szCs w:val="30"/>
          <w:lang w:val="en-US" w:eastAsia="zh-CN"/>
        </w:rPr>
      </w:pPr>
      <w:bookmarkStart w:id="2" w:name="_GoBack"/>
      <w:bookmarkEnd w:id="2"/>
      <w:r>
        <w:rPr>
          <w:rFonts w:hint="eastAsia" w:ascii="仿宋" w:hAnsi="仿宋" w:eastAsia="仿宋" w:cs="仿宋"/>
          <w:kern w:val="2"/>
          <w:sz w:val="32"/>
          <w:szCs w:val="30"/>
          <w:lang w:val="en-US" w:eastAsia="zh-CN"/>
        </w:rPr>
        <w:t>2025年5月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B035A"/>
    <w:multiLevelType w:val="singleLevel"/>
    <w:tmpl w:val="F78B03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 w:name="KSO_WPS_MARK_KEY" w:val="f6b21657-1afa-4df0-b1ae-16428f56192d"/>
  </w:docVars>
  <w:rsids>
    <w:rsidRoot w:val="5277131C"/>
    <w:rsid w:val="13756A6E"/>
    <w:rsid w:val="1C3A0FB0"/>
    <w:rsid w:val="23C00896"/>
    <w:rsid w:val="2A6B4927"/>
    <w:rsid w:val="2FD607DF"/>
    <w:rsid w:val="43173FE4"/>
    <w:rsid w:val="515F3303"/>
    <w:rsid w:val="5277131C"/>
    <w:rsid w:val="56A80222"/>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eastAsia="仿宋"/>
      <w:sz w:val="28"/>
    </w:rPr>
  </w:style>
  <w:style w:type="paragraph" w:styleId="4">
    <w:name w:val="index 5"/>
    <w:basedOn w:val="1"/>
    <w:next w:val="1"/>
    <w:unhideWhenUsed/>
    <w:qFormat/>
    <w:uiPriority w:val="99"/>
    <w:pPr>
      <w:ind w:left="1680"/>
    </w:pPr>
    <w:rPr>
      <w:rFonts w:ascii="Calibri" w:hAnsi="Calibri" w:eastAsia="宋体" w:cs="Times New Roman"/>
      <w:szCs w:val="22"/>
    </w:rPr>
  </w:style>
  <w:style w:type="paragraph" w:styleId="5">
    <w:name w:val="footer"/>
    <w:basedOn w:val="1"/>
    <w:next w:val="4"/>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1213</Words>
  <Characters>1319</Characters>
  <Lines>0</Lines>
  <Paragraphs>0</Paragraphs>
  <TotalTime>6</TotalTime>
  <ScaleCrop>false</ScaleCrop>
  <LinksUpToDate>false</LinksUpToDate>
  <CharactersWithSpaces>1319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2025-06-27T02:06:31Z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6E24C7210A49401EB3942FA4A2E77C09_13</vt:lpwstr>
  </property>
</Properties>
</file>